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DF4" w:rsidRDefault="00275DF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275DF4" w:rsidRDefault="00F8638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sidR="00B2558D">
        <w:rPr>
          <w:rFonts w:ascii="Arial" w:hAnsi="Arial" w:cs="Arial"/>
          <w:b/>
          <w:bCs/>
          <w:snapToGrid w:val="0"/>
          <w:kern w:val="0"/>
          <w:sz w:val="24"/>
        </w:rPr>
        <w:t>7</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R2-19</w:t>
      </w:r>
      <w:r w:rsidR="00B2558D">
        <w:rPr>
          <w:rFonts w:ascii="Arial" w:hAnsi="Arial" w:cs="Arial"/>
          <w:b/>
          <w:bCs/>
          <w:snapToGrid w:val="0"/>
          <w:kern w:val="0"/>
          <w:sz w:val="24"/>
        </w:rPr>
        <w:t>09264</w:t>
      </w:r>
    </w:p>
    <w:p w:rsidR="00275DF4" w:rsidRDefault="00F8638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Prague, Czech, 26</w:t>
      </w:r>
      <w:r>
        <w:rPr>
          <w:rFonts w:ascii="Arial" w:hAnsi="Arial" w:cs="Arial" w:hint="eastAsia"/>
          <w:b/>
          <w:bCs/>
          <w:kern w:val="0"/>
          <w:sz w:val="24"/>
          <w:vertAlign w:val="superscript"/>
        </w:rPr>
        <w:t>th</w:t>
      </w:r>
      <w:r>
        <w:rPr>
          <w:rFonts w:ascii="Arial" w:hAnsi="Arial" w:cs="Arial" w:hint="eastAsia"/>
          <w:b/>
          <w:bCs/>
          <w:kern w:val="0"/>
          <w:sz w:val="24"/>
        </w:rPr>
        <w:t xml:space="preserve"> - </w:t>
      </w:r>
      <w:r>
        <w:rPr>
          <w:rFonts w:ascii="Arial" w:hAnsi="Arial" w:cs="Arial" w:hint="eastAsia"/>
          <w:b/>
          <w:bCs/>
          <w:kern w:val="0"/>
          <w:sz w:val="24"/>
        </w:rPr>
        <w:t>30</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August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275DF4" w:rsidRDefault="00F8638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275DF4" w:rsidRDefault="00F8638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275DF4" w:rsidRDefault="00F8638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w:t>
      </w:r>
      <w:r>
        <w:rPr>
          <w:rFonts w:ascii="Arial" w:hAnsi="Arial" w:cs="Arial" w:hint="eastAsia"/>
          <w:b/>
          <w:bCs/>
          <w:snapToGrid w:val="0"/>
          <w:kern w:val="0"/>
          <w:sz w:val="24"/>
        </w:rPr>
        <w:t xml:space="preserve">system information update </w:t>
      </w:r>
      <w:r>
        <w:rPr>
          <w:rFonts w:ascii="Arial" w:hAnsi="Arial" w:cs="Arial" w:hint="eastAsia"/>
          <w:b/>
          <w:bCs/>
          <w:snapToGrid w:val="0"/>
          <w:kern w:val="0"/>
          <w:sz w:val="24"/>
        </w:rPr>
        <w:t>in NTN</w:t>
      </w:r>
    </w:p>
    <w:p w:rsidR="00275DF4" w:rsidRDefault="00F8638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11.6.4.2</w:t>
      </w:r>
    </w:p>
    <w:p w:rsidR="00275DF4" w:rsidRDefault="00F8638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75DF4" w:rsidRDefault="00F8638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75DF4" w:rsidRDefault="00F86382">
      <w:pPr>
        <w:spacing w:line="240" w:lineRule="auto"/>
        <w:rPr>
          <w:sz w:val="20"/>
          <w:szCs w:val="20"/>
        </w:rPr>
      </w:pPr>
      <w:r>
        <w:rPr>
          <w:rFonts w:hint="eastAsia"/>
          <w:sz w:val="20"/>
          <w:szCs w:val="20"/>
        </w:rPr>
        <w:t>During e-mail discussion [106#74][NTN] Cell Selection &amp; reselection issues [1], the frequent SI update in LEO satellite case and frequent SIB1 reading have been mentioned.</w:t>
      </w:r>
    </w:p>
    <w:p w:rsidR="00275DF4" w:rsidRDefault="00F86382">
      <w:pPr>
        <w:spacing w:line="240" w:lineRule="auto"/>
        <w:rPr>
          <w:sz w:val="20"/>
          <w:szCs w:val="20"/>
        </w:rPr>
      </w:pPr>
      <w:r>
        <w:rPr>
          <w:rFonts w:hint="eastAsia"/>
          <w:sz w:val="20"/>
          <w:szCs w:val="20"/>
        </w:rPr>
        <w:t>In this contribution, we share some understanding about t</w:t>
      </w:r>
      <w:r>
        <w:rPr>
          <w:rFonts w:hint="eastAsia"/>
          <w:sz w:val="20"/>
          <w:szCs w:val="20"/>
        </w:rPr>
        <w:t>he content of the system information (including SIB1 and other SI) in NTN and analyze whether there will be more frequent SI update or SIB1 reading in NTN compared to that in TN.</w:t>
      </w:r>
    </w:p>
    <w:p w:rsidR="00275DF4" w:rsidRDefault="00F8638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75DF4" w:rsidRDefault="00F86382">
      <w:pPr>
        <w:spacing w:line="240" w:lineRule="auto"/>
        <w:rPr>
          <w:sz w:val="20"/>
          <w:szCs w:val="20"/>
        </w:rPr>
      </w:pPr>
      <w:r>
        <w:rPr>
          <w:rFonts w:hint="eastAsia"/>
          <w:sz w:val="20"/>
          <w:szCs w:val="20"/>
        </w:rPr>
        <w:t>The system information in NR can be divided into MIB/SIB1 and othe</w:t>
      </w:r>
      <w:r>
        <w:rPr>
          <w:rFonts w:hint="eastAsia"/>
          <w:sz w:val="20"/>
          <w:szCs w:val="20"/>
        </w:rPr>
        <w:t>r SI. MIB contains cell barred status information and essential physical layer information of the cell required to receive further system information. The cell barred status information can be reused in both in LEO and GEO cell while the essential physical</w:t>
      </w:r>
      <w:r>
        <w:rPr>
          <w:rFonts w:hint="eastAsia"/>
          <w:sz w:val="20"/>
          <w:szCs w:val="20"/>
        </w:rPr>
        <w:t xml:space="preserve"> information requires input from RAN1.</w:t>
      </w:r>
    </w:p>
    <w:p w:rsidR="00275DF4" w:rsidRDefault="00F86382">
      <w:pPr>
        <w:spacing w:line="240" w:lineRule="auto"/>
        <w:rPr>
          <w:b/>
          <w:bCs/>
          <w:sz w:val="20"/>
          <w:szCs w:val="20"/>
        </w:rPr>
      </w:pPr>
      <w:r>
        <w:rPr>
          <w:rFonts w:hint="eastAsia"/>
          <w:b/>
          <w:bCs/>
          <w:sz w:val="20"/>
          <w:szCs w:val="20"/>
        </w:rPr>
        <w:t>Observation 1:</w:t>
      </w:r>
      <w:r w:rsidR="00B2558D">
        <w:rPr>
          <w:b/>
          <w:bCs/>
          <w:sz w:val="20"/>
          <w:szCs w:val="20"/>
        </w:rPr>
        <w:t xml:space="preserve"> </w:t>
      </w:r>
      <w:r>
        <w:rPr>
          <w:rFonts w:hint="eastAsia"/>
          <w:b/>
          <w:bCs/>
          <w:sz w:val="20"/>
          <w:szCs w:val="20"/>
        </w:rPr>
        <w:t>The cell barred status information in MIB can be reused in both in LEO and GEO cell while the essential physical information requires input from RAN1.</w:t>
      </w:r>
    </w:p>
    <w:p w:rsidR="00275DF4" w:rsidRDefault="00F86382">
      <w:pPr>
        <w:spacing w:line="240" w:lineRule="auto"/>
        <w:rPr>
          <w:sz w:val="20"/>
          <w:szCs w:val="20"/>
        </w:rPr>
      </w:pPr>
      <w:r>
        <w:rPr>
          <w:rFonts w:hint="eastAsia"/>
          <w:sz w:val="20"/>
          <w:szCs w:val="20"/>
        </w:rPr>
        <w:t xml:space="preserve">The SIB1 content in NR R15 has been summarized in the following table. </w:t>
      </w:r>
    </w:p>
    <w:tbl>
      <w:tblPr>
        <w:tblStyle w:val="TableGrid"/>
        <w:tblW w:w="9242" w:type="dxa"/>
        <w:tblLayout w:type="fixed"/>
        <w:tblLook w:val="04A0" w:firstRow="1" w:lastRow="0" w:firstColumn="1" w:lastColumn="0" w:noHBand="0" w:noVBand="1"/>
      </w:tblPr>
      <w:tblGrid>
        <w:gridCol w:w="1824"/>
        <w:gridCol w:w="7418"/>
      </w:tblGrid>
      <w:tr w:rsidR="00275DF4">
        <w:tc>
          <w:tcPr>
            <w:tcW w:w="9242" w:type="dxa"/>
            <w:gridSpan w:val="2"/>
            <w:tcBorders>
              <w:top w:val="single" w:sz="8" w:space="0" w:color="9BBB59"/>
              <w:left w:val="single" w:sz="8" w:space="0" w:color="9BBB59"/>
              <w:bottom w:val="single" w:sz="8" w:space="0" w:color="9BBB59"/>
              <w:right w:val="dotted" w:sz="4" w:space="0" w:color="auto"/>
            </w:tcBorders>
            <w:shd w:val="clear" w:color="auto" w:fill="9BBB59"/>
          </w:tcPr>
          <w:p w:rsidR="00275DF4" w:rsidRDefault="00F86382">
            <w:pPr>
              <w:spacing w:line="240" w:lineRule="auto"/>
              <w:jc w:val="center"/>
              <w:rPr>
                <w:color w:val="FFFFFF"/>
                <w:sz w:val="20"/>
                <w:szCs w:val="20"/>
              </w:rPr>
            </w:pPr>
            <w:r>
              <w:rPr>
                <w:rFonts w:hint="eastAsia"/>
                <w:b/>
                <w:bCs/>
                <w:color w:val="FFFFFF"/>
                <w:sz w:val="20"/>
                <w:szCs w:val="20"/>
              </w:rPr>
              <w:t>SIB1 content in NR R15</w:t>
            </w:r>
          </w:p>
        </w:tc>
      </w:tr>
      <w:tr w:rsidR="00275DF4">
        <w:tc>
          <w:tcPr>
            <w:tcW w:w="1824"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proofErr w:type="spellStart"/>
            <w:r>
              <w:rPr>
                <w:color w:val="000000"/>
                <w:sz w:val="20"/>
                <w:szCs w:val="20"/>
              </w:rPr>
              <w:t>cellSelectionInfo</w:t>
            </w:r>
            <w:proofErr w:type="spellEnd"/>
          </w:p>
        </w:tc>
        <w:tc>
          <w:tcPr>
            <w:tcW w:w="7418"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color w:val="000000"/>
                <w:sz w:val="20"/>
                <w:szCs w:val="20"/>
              </w:rPr>
              <w:t>Parameters for cell selection related to the serving cell.</w:t>
            </w:r>
          </w:p>
        </w:tc>
      </w:tr>
      <w:tr w:rsidR="00275DF4">
        <w:tc>
          <w:tcPr>
            <w:tcW w:w="1824"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proofErr w:type="spellStart"/>
            <w:r>
              <w:rPr>
                <w:color w:val="000000"/>
                <w:sz w:val="20"/>
                <w:szCs w:val="20"/>
              </w:rPr>
              <w:t>cellAccessRelatedInfo</w:t>
            </w:r>
            <w:proofErr w:type="spellEnd"/>
          </w:p>
        </w:tc>
        <w:tc>
          <w:tcPr>
            <w:tcW w:w="7418"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numPr>
                <w:ilvl w:val="0"/>
                <w:numId w:val="4"/>
              </w:numPr>
              <w:spacing w:line="240" w:lineRule="auto"/>
              <w:rPr>
                <w:color w:val="000000"/>
                <w:sz w:val="20"/>
                <w:szCs w:val="20"/>
              </w:rPr>
            </w:pPr>
            <w:proofErr w:type="spellStart"/>
            <w:r>
              <w:rPr>
                <w:color w:val="000000"/>
                <w:sz w:val="20"/>
                <w:szCs w:val="20"/>
              </w:rPr>
              <w:t>cellReservedForOtherUse</w:t>
            </w:r>
            <w:proofErr w:type="spellEnd"/>
            <w:r>
              <w:rPr>
                <w:rFonts w:hint="eastAsia"/>
                <w:color w:val="000000"/>
                <w:sz w:val="20"/>
                <w:szCs w:val="20"/>
              </w:rPr>
              <w:t xml:space="preserve">: Indicates whether the cell is </w:t>
            </w:r>
            <w:r>
              <w:rPr>
                <w:rFonts w:hint="eastAsia"/>
                <w:color w:val="000000"/>
                <w:sz w:val="20"/>
                <w:szCs w:val="20"/>
              </w:rPr>
              <w:t>reserved</w:t>
            </w:r>
          </w:p>
          <w:p w:rsidR="00275DF4" w:rsidRDefault="00F86382">
            <w:pPr>
              <w:pStyle w:val="PL"/>
              <w:shd w:val="clear" w:color="auto" w:fill="E6E6E6"/>
              <w:spacing w:after="0" w:line="240" w:lineRule="auto"/>
              <w:rPr>
                <w:color w:val="000000"/>
                <w:lang w:eastAsia="zh-CN"/>
              </w:rPr>
            </w:pPr>
            <w:proofErr w:type="spellStart"/>
            <w:r>
              <w:rPr>
                <w:color w:val="000000"/>
                <w:szCs w:val="22"/>
              </w:rPr>
              <w:t>cellReservedForOtherUse</w:t>
            </w:r>
            <w:proofErr w:type="spellEnd"/>
            <w:r>
              <w:rPr>
                <w:color w:val="000000"/>
                <w:szCs w:val="22"/>
              </w:rPr>
              <w:t xml:space="preserve">             </w:t>
            </w:r>
            <w:r>
              <w:rPr>
                <w:color w:val="000000"/>
              </w:rPr>
              <w:t>ENUMERATED {true}  OPTIONAL,            -- Need R</w:t>
            </w:r>
          </w:p>
          <w:p w:rsidR="00275DF4" w:rsidRDefault="00F86382">
            <w:pPr>
              <w:numPr>
                <w:ilvl w:val="0"/>
                <w:numId w:val="5"/>
              </w:numPr>
              <w:spacing w:line="240" w:lineRule="auto"/>
              <w:rPr>
                <w:color w:val="000000"/>
                <w:sz w:val="20"/>
                <w:szCs w:val="20"/>
              </w:rPr>
            </w:pPr>
            <w:r>
              <w:rPr>
                <w:rFonts w:hint="eastAsia"/>
                <w:color w:val="000000"/>
                <w:sz w:val="20"/>
                <w:szCs w:val="20"/>
              </w:rPr>
              <w:t>PLMN-</w:t>
            </w:r>
            <w:proofErr w:type="spellStart"/>
            <w:r>
              <w:rPr>
                <w:rFonts w:hint="eastAsia"/>
                <w:color w:val="000000"/>
                <w:sz w:val="20"/>
                <w:szCs w:val="20"/>
              </w:rPr>
              <w:t>IdentityInfoList</w:t>
            </w:r>
            <w:proofErr w:type="spellEnd"/>
          </w:p>
          <w:p w:rsidR="00275DF4" w:rsidRDefault="00F86382">
            <w:pPr>
              <w:pStyle w:val="PL"/>
              <w:shd w:val="clear" w:color="auto" w:fill="E6E6E6"/>
              <w:spacing w:after="0" w:line="240" w:lineRule="auto"/>
              <w:rPr>
                <w:color w:val="000000"/>
              </w:rPr>
            </w:pPr>
            <w:r>
              <w:rPr>
                <w:color w:val="000000"/>
              </w:rPr>
              <w:t>PLMN-</w:t>
            </w:r>
            <w:proofErr w:type="spellStart"/>
            <w:r>
              <w:rPr>
                <w:rFonts w:eastAsia="Times New Roman"/>
                <w:color w:val="000000"/>
                <w:szCs w:val="22"/>
                <w:lang w:val="en-GB" w:eastAsia="en-GB"/>
              </w:rPr>
              <w:t>IdentityInfoList</w:t>
            </w:r>
            <w:proofErr w:type="spellEnd"/>
            <w:r>
              <w:rPr>
                <w:rFonts w:eastAsia="Times New Roman"/>
                <w:color w:val="000000"/>
                <w:szCs w:val="22"/>
                <w:lang w:val="en-GB" w:eastAsia="en-GB"/>
              </w:rPr>
              <w:t xml:space="preserve"> </w:t>
            </w:r>
            <w:r>
              <w:rPr>
                <w:color w:val="000000"/>
              </w:rPr>
              <w:t>::=               SEQUENCE (SIZE (1..maxPLMN)) OF PLMN-</w:t>
            </w:r>
            <w:proofErr w:type="spellStart"/>
            <w:r>
              <w:rPr>
                <w:color w:val="000000"/>
              </w:rPr>
              <w:t>IdentityInfo</w:t>
            </w:r>
            <w:proofErr w:type="spellEnd"/>
          </w:p>
          <w:p w:rsidR="00275DF4" w:rsidRDefault="00275DF4">
            <w:pPr>
              <w:pStyle w:val="PL"/>
              <w:shd w:val="clear" w:color="auto" w:fill="E6E6E6"/>
              <w:spacing w:after="0" w:line="240" w:lineRule="auto"/>
              <w:rPr>
                <w:color w:val="000000"/>
              </w:rPr>
            </w:pPr>
          </w:p>
          <w:p w:rsidR="00275DF4" w:rsidRDefault="00F86382">
            <w:pPr>
              <w:pStyle w:val="PL"/>
              <w:shd w:val="clear" w:color="auto" w:fill="E6E6E6"/>
              <w:spacing w:after="0" w:line="240" w:lineRule="auto"/>
              <w:rPr>
                <w:color w:val="000000"/>
              </w:rPr>
            </w:pPr>
            <w:r>
              <w:rPr>
                <w:color w:val="000000"/>
              </w:rPr>
              <w:t>PLMN-</w:t>
            </w:r>
            <w:proofErr w:type="spellStart"/>
            <w:r>
              <w:rPr>
                <w:color w:val="000000"/>
                <w:szCs w:val="22"/>
              </w:rPr>
              <w:t>IdentityInfo</w:t>
            </w:r>
            <w:proofErr w:type="spellEnd"/>
            <w:r>
              <w:rPr>
                <w:color w:val="000000"/>
                <w:szCs w:val="22"/>
              </w:rPr>
              <w:t xml:space="preserve"> </w:t>
            </w:r>
            <w:r>
              <w:rPr>
                <w:color w:val="000000"/>
              </w:rPr>
              <w:t>::=                   SEQUENCE</w:t>
            </w:r>
            <w:r>
              <w:rPr>
                <w:color w:val="000000"/>
              </w:rPr>
              <w:t xml:space="preserve"> {</w:t>
            </w:r>
          </w:p>
          <w:p w:rsidR="00275DF4" w:rsidRDefault="00F86382">
            <w:pPr>
              <w:pStyle w:val="PL"/>
              <w:shd w:val="clear" w:color="auto" w:fill="E6E6E6"/>
              <w:spacing w:after="0" w:line="240" w:lineRule="auto"/>
              <w:rPr>
                <w:color w:val="000000"/>
              </w:rPr>
            </w:pPr>
            <w:r>
              <w:rPr>
                <w:color w:val="000000"/>
              </w:rPr>
              <w:lastRenderedPageBreak/>
              <w:t xml:space="preserve">    </w:t>
            </w:r>
            <w:proofErr w:type="spellStart"/>
            <w:r>
              <w:rPr>
                <w:color w:val="000000"/>
              </w:rPr>
              <w:t>plmn-</w:t>
            </w:r>
            <w:r>
              <w:rPr>
                <w:color w:val="000000"/>
                <w:szCs w:val="22"/>
              </w:rPr>
              <w:t>IdentityList</w:t>
            </w:r>
            <w:proofErr w:type="spellEnd"/>
            <w:r>
              <w:rPr>
                <w:color w:val="000000"/>
                <w:szCs w:val="22"/>
              </w:rPr>
              <w:t xml:space="preserve">                       </w:t>
            </w:r>
            <w:r>
              <w:rPr>
                <w:color w:val="000000"/>
              </w:rPr>
              <w:t>SEQUENCE (SIZE (1..maxPLMN)) OF PLMN-Identity,</w:t>
            </w:r>
          </w:p>
          <w:p w:rsidR="00275DF4" w:rsidRDefault="00F86382">
            <w:pPr>
              <w:pStyle w:val="PL"/>
              <w:shd w:val="clear" w:color="auto" w:fill="E6E6E6"/>
              <w:spacing w:after="0" w:line="240" w:lineRule="auto"/>
              <w:rPr>
                <w:color w:val="000000"/>
              </w:rPr>
            </w:pPr>
            <w:r>
              <w:rPr>
                <w:color w:val="000000"/>
              </w:rPr>
              <w:t xml:space="preserve">    </w:t>
            </w:r>
            <w:proofErr w:type="spellStart"/>
            <w:r>
              <w:rPr>
                <w:color w:val="000000"/>
                <w:szCs w:val="22"/>
              </w:rPr>
              <w:t>trackingAreaCode</w:t>
            </w:r>
            <w:proofErr w:type="spellEnd"/>
            <w:r>
              <w:rPr>
                <w:color w:val="000000"/>
                <w:szCs w:val="22"/>
              </w:rPr>
              <w:t xml:space="preserve">                        </w:t>
            </w:r>
            <w:proofErr w:type="spellStart"/>
            <w:r>
              <w:rPr>
                <w:color w:val="000000"/>
              </w:rPr>
              <w:t>TrackingAreaCode</w:t>
            </w:r>
            <w:proofErr w:type="spellEnd"/>
            <w:r>
              <w:rPr>
                <w:color w:val="000000"/>
              </w:rPr>
              <w:t xml:space="preserve">                                            OPTIONAL,       -- Need R</w:t>
            </w:r>
          </w:p>
          <w:p w:rsidR="00275DF4" w:rsidRDefault="00F86382">
            <w:pPr>
              <w:pStyle w:val="PL"/>
              <w:shd w:val="clear" w:color="auto" w:fill="E6E6E6"/>
              <w:spacing w:after="0" w:line="240" w:lineRule="auto"/>
              <w:rPr>
                <w:color w:val="000000"/>
              </w:rPr>
            </w:pPr>
            <w:r>
              <w:rPr>
                <w:color w:val="000000"/>
              </w:rPr>
              <w:t xml:space="preserve">    </w:t>
            </w:r>
            <w:proofErr w:type="spellStart"/>
            <w:r>
              <w:rPr>
                <w:color w:val="000000"/>
                <w:szCs w:val="22"/>
              </w:rPr>
              <w:t>ranac</w:t>
            </w:r>
            <w:proofErr w:type="spellEnd"/>
            <w:r>
              <w:rPr>
                <w:color w:val="000000"/>
                <w:szCs w:val="22"/>
              </w:rPr>
              <w:t xml:space="preserve">                                   </w:t>
            </w:r>
            <w:r>
              <w:rPr>
                <w:color w:val="000000"/>
              </w:rPr>
              <w:t>RAN-</w:t>
            </w:r>
            <w:proofErr w:type="spellStart"/>
            <w:r>
              <w:rPr>
                <w:color w:val="000000"/>
              </w:rPr>
              <w:t>AreaCode</w:t>
            </w:r>
            <w:proofErr w:type="spellEnd"/>
            <w:r>
              <w:rPr>
                <w:color w:val="000000"/>
              </w:rPr>
              <w:t xml:space="preserve">                                                OPTIONAL,       -- Need R</w:t>
            </w:r>
          </w:p>
          <w:p w:rsidR="00275DF4" w:rsidRDefault="00F86382">
            <w:pPr>
              <w:pStyle w:val="PL"/>
              <w:shd w:val="clear" w:color="auto" w:fill="E6E6E6"/>
              <w:spacing w:after="0" w:line="240" w:lineRule="auto"/>
              <w:rPr>
                <w:color w:val="000000"/>
              </w:rPr>
            </w:pPr>
            <w:r>
              <w:rPr>
                <w:color w:val="000000"/>
              </w:rPr>
              <w:t xml:space="preserve">    </w:t>
            </w:r>
            <w:proofErr w:type="spellStart"/>
            <w:r>
              <w:rPr>
                <w:color w:val="000000"/>
                <w:szCs w:val="22"/>
              </w:rPr>
              <w:t>cellIdentity</w:t>
            </w:r>
            <w:proofErr w:type="spellEnd"/>
            <w:r>
              <w:rPr>
                <w:color w:val="000000"/>
                <w:szCs w:val="22"/>
              </w:rPr>
              <w:t xml:space="preserve">                            </w:t>
            </w:r>
            <w:proofErr w:type="spellStart"/>
            <w:r>
              <w:rPr>
                <w:color w:val="000000"/>
              </w:rPr>
              <w:t>CellIdentity</w:t>
            </w:r>
            <w:proofErr w:type="spellEnd"/>
            <w:r>
              <w:rPr>
                <w:color w:val="000000"/>
              </w:rPr>
              <w:t>,</w:t>
            </w:r>
          </w:p>
          <w:p w:rsidR="00275DF4" w:rsidRDefault="00F86382">
            <w:pPr>
              <w:pStyle w:val="PL"/>
              <w:shd w:val="clear" w:color="auto" w:fill="E6E6E6"/>
              <w:spacing w:after="0" w:line="240" w:lineRule="auto"/>
              <w:rPr>
                <w:color w:val="000000"/>
              </w:rPr>
            </w:pPr>
            <w:r>
              <w:rPr>
                <w:color w:val="000000"/>
              </w:rPr>
              <w:t xml:space="preserve">    </w:t>
            </w:r>
            <w:proofErr w:type="spellStart"/>
            <w:r>
              <w:rPr>
                <w:color w:val="000000"/>
                <w:szCs w:val="22"/>
              </w:rPr>
              <w:t>cellReservedForOperatorUse</w:t>
            </w:r>
            <w:proofErr w:type="spellEnd"/>
            <w:r>
              <w:rPr>
                <w:color w:val="000000"/>
                <w:szCs w:val="22"/>
              </w:rPr>
              <w:t xml:space="preserve">              </w:t>
            </w:r>
            <w:r>
              <w:rPr>
                <w:color w:val="000000"/>
              </w:rPr>
              <w:t xml:space="preserve">ENUMERATED {reserved, </w:t>
            </w:r>
            <w:proofErr w:type="spellStart"/>
            <w:r>
              <w:rPr>
                <w:color w:val="000000"/>
              </w:rPr>
              <w:t>notRes</w:t>
            </w:r>
            <w:r>
              <w:rPr>
                <w:color w:val="000000"/>
              </w:rPr>
              <w:t>erved</w:t>
            </w:r>
            <w:proofErr w:type="spellEnd"/>
            <w:r>
              <w:rPr>
                <w:color w:val="000000"/>
              </w:rPr>
              <w:t>},</w:t>
            </w:r>
          </w:p>
          <w:p w:rsidR="00275DF4" w:rsidRDefault="00F86382">
            <w:pPr>
              <w:pStyle w:val="PL"/>
              <w:shd w:val="clear" w:color="auto" w:fill="E6E6E6"/>
              <w:spacing w:after="0" w:line="240" w:lineRule="auto"/>
              <w:rPr>
                <w:color w:val="000000"/>
              </w:rPr>
            </w:pPr>
            <w:r>
              <w:rPr>
                <w:color w:val="000000"/>
              </w:rPr>
              <w:t xml:space="preserve">    ...</w:t>
            </w:r>
          </w:p>
          <w:p w:rsidR="00275DF4" w:rsidRDefault="00F86382">
            <w:pPr>
              <w:pStyle w:val="PL"/>
              <w:shd w:val="clear" w:color="auto" w:fill="E6E6E6"/>
              <w:spacing w:after="0" w:line="240" w:lineRule="auto"/>
              <w:rPr>
                <w:color w:val="000000"/>
                <w:sz w:val="20"/>
                <w:lang w:eastAsia="zh-CN"/>
              </w:rPr>
            </w:pPr>
            <w:r>
              <w:rPr>
                <w:color w:val="000000"/>
              </w:rPr>
              <w:t>}</w:t>
            </w:r>
          </w:p>
        </w:tc>
      </w:tr>
      <w:tr w:rsidR="00275DF4">
        <w:tc>
          <w:tcPr>
            <w:tcW w:w="1824"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proofErr w:type="spellStart"/>
            <w:r>
              <w:rPr>
                <w:color w:val="000000"/>
                <w:sz w:val="20"/>
                <w:szCs w:val="20"/>
              </w:rPr>
              <w:lastRenderedPageBreak/>
              <w:t>si-SchedulingInfo</w:t>
            </w:r>
            <w:proofErr w:type="spellEnd"/>
          </w:p>
        </w:tc>
        <w:tc>
          <w:tcPr>
            <w:tcW w:w="7418"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I</w:t>
            </w:r>
            <w:r>
              <w:rPr>
                <w:color w:val="000000"/>
                <w:sz w:val="20"/>
                <w:szCs w:val="20"/>
              </w:rPr>
              <w:t>nformation needed for acquisition of SI messages</w:t>
            </w:r>
            <w:r>
              <w:rPr>
                <w:rFonts w:hint="eastAsia"/>
                <w:color w:val="000000"/>
                <w:sz w:val="20"/>
                <w:szCs w:val="20"/>
              </w:rPr>
              <w:t>.</w:t>
            </w:r>
          </w:p>
        </w:tc>
      </w:tr>
      <w:tr w:rsidR="00275DF4">
        <w:tc>
          <w:tcPr>
            <w:tcW w:w="1824"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proofErr w:type="spellStart"/>
            <w:r>
              <w:rPr>
                <w:color w:val="000000"/>
                <w:sz w:val="20"/>
                <w:szCs w:val="20"/>
              </w:rPr>
              <w:t>servingCellConfigCommon</w:t>
            </w:r>
            <w:proofErr w:type="spellEnd"/>
          </w:p>
        </w:tc>
        <w:tc>
          <w:tcPr>
            <w:tcW w:w="7418"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C</w:t>
            </w:r>
            <w:r>
              <w:rPr>
                <w:color w:val="000000"/>
                <w:sz w:val="20"/>
                <w:szCs w:val="20"/>
              </w:rPr>
              <w:t>onfigure cell specific parameters of a UE's serving cell</w:t>
            </w:r>
            <w:r>
              <w:rPr>
                <w:rFonts w:hint="eastAsia"/>
                <w:color w:val="000000"/>
                <w:sz w:val="20"/>
                <w:szCs w:val="20"/>
              </w:rPr>
              <w:t>.</w:t>
            </w:r>
          </w:p>
        </w:tc>
      </w:tr>
      <w:tr w:rsidR="00275DF4">
        <w:tc>
          <w:tcPr>
            <w:tcW w:w="1824"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proofErr w:type="spellStart"/>
            <w:r>
              <w:rPr>
                <w:color w:val="000000"/>
                <w:sz w:val="20"/>
                <w:szCs w:val="20"/>
              </w:rPr>
              <w:t>uac-BarringInfo</w:t>
            </w:r>
            <w:proofErr w:type="spellEnd"/>
          </w:p>
        </w:tc>
        <w:tc>
          <w:tcPr>
            <w:tcW w:w="7418"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Barring configuration for unified access control.</w:t>
            </w:r>
          </w:p>
        </w:tc>
      </w:tr>
      <w:tr w:rsidR="00275DF4">
        <w:tc>
          <w:tcPr>
            <w:tcW w:w="1824"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proofErr w:type="spellStart"/>
            <w:r>
              <w:rPr>
                <w:color w:val="000000"/>
                <w:sz w:val="20"/>
                <w:szCs w:val="20"/>
              </w:rPr>
              <w:t>ue-TimersAndConstants</w:t>
            </w:r>
            <w:proofErr w:type="spellEnd"/>
          </w:p>
        </w:tc>
        <w:tc>
          <w:tcPr>
            <w:tcW w:w="7418"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color w:val="000000"/>
                <w:sz w:val="20"/>
                <w:szCs w:val="20"/>
              </w:rPr>
              <w:t>Timer and constant values to be used by the UE.</w:t>
            </w:r>
          </w:p>
        </w:tc>
      </w:tr>
      <w:tr w:rsidR="00275DF4">
        <w:trPr>
          <w:trHeight w:val="469"/>
        </w:trPr>
        <w:tc>
          <w:tcPr>
            <w:tcW w:w="1824" w:type="dxa"/>
            <w:vMerge w:val="restart"/>
            <w:tcBorders>
              <w:top w:val="single" w:sz="8" w:space="0" w:color="9BBB59"/>
              <w:left w:val="single" w:sz="8" w:space="0" w:color="9BBB59"/>
              <w:right w:val="dotted" w:sz="4" w:space="0" w:color="auto"/>
            </w:tcBorders>
            <w:shd w:val="clear" w:color="auto" w:fill="FFFFFF"/>
          </w:tcPr>
          <w:p w:rsidR="00275DF4" w:rsidRDefault="00F86382">
            <w:pPr>
              <w:spacing w:line="240" w:lineRule="auto"/>
              <w:rPr>
                <w:color w:val="000000"/>
                <w:sz w:val="20"/>
                <w:szCs w:val="20"/>
              </w:rPr>
            </w:pPr>
            <w:proofErr w:type="spellStart"/>
            <w:r>
              <w:rPr>
                <w:color w:val="000000"/>
                <w:sz w:val="20"/>
                <w:szCs w:val="20"/>
              </w:rPr>
              <w:t>ims-EmergencySupport</w:t>
            </w:r>
            <w:proofErr w:type="spellEnd"/>
            <w:r>
              <w:rPr>
                <w:rFonts w:hint="eastAsia"/>
                <w:color w:val="000000"/>
                <w:sz w:val="20"/>
                <w:szCs w:val="20"/>
              </w:rPr>
              <w:t>/</w:t>
            </w:r>
            <w:proofErr w:type="spellStart"/>
            <w:r>
              <w:rPr>
                <w:color w:val="000000"/>
                <w:sz w:val="20"/>
                <w:szCs w:val="20"/>
              </w:rPr>
              <w:t>eCallOverIMS</w:t>
            </w:r>
            <w:proofErr w:type="spellEnd"/>
            <w:r>
              <w:rPr>
                <w:color w:val="000000"/>
                <w:sz w:val="20"/>
                <w:szCs w:val="20"/>
              </w:rPr>
              <w:t>-Support</w:t>
            </w:r>
            <w:r>
              <w:rPr>
                <w:rFonts w:hint="eastAsia"/>
                <w:color w:val="000000"/>
                <w:sz w:val="20"/>
                <w:szCs w:val="20"/>
              </w:rPr>
              <w:t>/</w:t>
            </w:r>
            <w:proofErr w:type="spellStart"/>
            <w:r>
              <w:rPr>
                <w:color w:val="000000"/>
                <w:sz w:val="20"/>
                <w:szCs w:val="20"/>
              </w:rPr>
              <w:t>useFullResumeID</w:t>
            </w:r>
            <w:proofErr w:type="spellEnd"/>
          </w:p>
        </w:tc>
        <w:tc>
          <w:tcPr>
            <w:tcW w:w="7418"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proofErr w:type="spellStart"/>
            <w:proofErr w:type="gramStart"/>
            <w:r>
              <w:rPr>
                <w:color w:val="000000"/>
                <w:sz w:val="20"/>
                <w:szCs w:val="20"/>
              </w:rPr>
              <w:t>ims-EmergencySupport</w:t>
            </w:r>
            <w:proofErr w:type="spellEnd"/>
            <w:proofErr w:type="gramEnd"/>
            <w:r>
              <w:rPr>
                <w:rFonts w:hint="eastAsia"/>
                <w:color w:val="000000"/>
                <w:sz w:val="20"/>
                <w:szCs w:val="20"/>
              </w:rPr>
              <w:t xml:space="preserve">: </w:t>
            </w:r>
            <w:r>
              <w:rPr>
                <w:color w:val="000000"/>
                <w:sz w:val="20"/>
                <w:szCs w:val="20"/>
              </w:rPr>
              <w:t>Indicates whether the cell supports IMS emergency bearer services for UEs in limited service mode.</w:t>
            </w:r>
          </w:p>
        </w:tc>
      </w:tr>
      <w:tr w:rsidR="00275DF4">
        <w:trPr>
          <w:trHeight w:val="469"/>
        </w:trPr>
        <w:tc>
          <w:tcPr>
            <w:tcW w:w="1824" w:type="dxa"/>
            <w:vMerge/>
            <w:tcBorders>
              <w:left w:val="single" w:sz="8" w:space="0" w:color="9BBB59"/>
              <w:right w:val="dotted" w:sz="4" w:space="0" w:color="auto"/>
            </w:tcBorders>
            <w:shd w:val="clear" w:color="auto" w:fill="FFFFFF"/>
          </w:tcPr>
          <w:p w:rsidR="00275DF4" w:rsidRDefault="00275DF4">
            <w:pPr>
              <w:spacing w:line="240" w:lineRule="auto"/>
              <w:rPr>
                <w:sz w:val="20"/>
                <w:szCs w:val="20"/>
              </w:rPr>
            </w:pPr>
          </w:p>
        </w:tc>
        <w:tc>
          <w:tcPr>
            <w:tcW w:w="7418"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proofErr w:type="spellStart"/>
            <w:r>
              <w:rPr>
                <w:color w:val="000000"/>
                <w:sz w:val="20"/>
                <w:szCs w:val="20"/>
              </w:rPr>
              <w:t>eCallOverIMS</w:t>
            </w:r>
            <w:proofErr w:type="spellEnd"/>
            <w:r>
              <w:rPr>
                <w:color w:val="000000"/>
                <w:sz w:val="20"/>
                <w:szCs w:val="20"/>
              </w:rPr>
              <w:t>-Support</w:t>
            </w:r>
            <w:r>
              <w:rPr>
                <w:rFonts w:hint="eastAsia"/>
                <w:color w:val="000000"/>
                <w:sz w:val="20"/>
                <w:szCs w:val="20"/>
              </w:rPr>
              <w:t xml:space="preserve">: </w:t>
            </w:r>
            <w:r>
              <w:rPr>
                <w:color w:val="000000"/>
                <w:sz w:val="20"/>
                <w:szCs w:val="20"/>
              </w:rPr>
              <w:t>The field is not used in this version of the specification</w:t>
            </w:r>
          </w:p>
        </w:tc>
      </w:tr>
      <w:tr w:rsidR="00275DF4">
        <w:trPr>
          <w:trHeight w:val="469"/>
        </w:trPr>
        <w:tc>
          <w:tcPr>
            <w:tcW w:w="1824" w:type="dxa"/>
            <w:vMerge/>
            <w:tcBorders>
              <w:left w:val="single" w:sz="8" w:space="0" w:color="9BBB59"/>
              <w:bottom w:val="single" w:sz="8" w:space="0" w:color="9BBB59"/>
              <w:right w:val="dotted" w:sz="4" w:space="0" w:color="auto"/>
            </w:tcBorders>
            <w:shd w:val="clear" w:color="auto" w:fill="FFFFFF"/>
          </w:tcPr>
          <w:p w:rsidR="00275DF4" w:rsidRDefault="00275DF4">
            <w:pPr>
              <w:spacing w:line="240" w:lineRule="auto"/>
              <w:rPr>
                <w:color w:val="000000"/>
                <w:sz w:val="20"/>
                <w:szCs w:val="20"/>
              </w:rPr>
            </w:pPr>
          </w:p>
        </w:tc>
        <w:tc>
          <w:tcPr>
            <w:tcW w:w="7418"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proofErr w:type="spellStart"/>
            <w:proofErr w:type="gramStart"/>
            <w:r>
              <w:rPr>
                <w:color w:val="000000"/>
                <w:sz w:val="20"/>
                <w:szCs w:val="20"/>
              </w:rPr>
              <w:t>useFullResumeID</w:t>
            </w:r>
            <w:r>
              <w:rPr>
                <w:rFonts w:hint="eastAsia"/>
                <w:color w:val="000000"/>
                <w:sz w:val="20"/>
                <w:szCs w:val="20"/>
              </w:rPr>
              <w:t>:</w:t>
            </w:r>
            <w:proofErr w:type="gramEnd"/>
            <w:r>
              <w:rPr>
                <w:rFonts w:hint="eastAsia"/>
                <w:color w:val="000000"/>
                <w:sz w:val="20"/>
                <w:szCs w:val="20"/>
              </w:rPr>
              <w:t>Indicates</w:t>
            </w:r>
            <w:proofErr w:type="spellEnd"/>
            <w:r>
              <w:rPr>
                <w:rFonts w:hint="eastAsia"/>
                <w:color w:val="000000"/>
                <w:sz w:val="20"/>
                <w:szCs w:val="20"/>
              </w:rPr>
              <w:t xml:space="preserve"> which resume identifier and Resume request message should be used: </w:t>
            </w:r>
            <w:proofErr w:type="spellStart"/>
            <w:r>
              <w:rPr>
                <w:i/>
                <w:sz w:val="20"/>
                <w:szCs w:val="20"/>
                <w:lang w:val="en-GB" w:eastAsia="ja-JP"/>
              </w:rPr>
              <w:t>fullI</w:t>
            </w:r>
            <w:proofErr w:type="spellEnd"/>
            <w:r>
              <w:rPr>
                <w:i/>
                <w:sz w:val="20"/>
                <w:szCs w:val="20"/>
                <w:lang w:val="en-GB"/>
              </w:rPr>
              <w:t>-RNTI</w:t>
            </w:r>
            <w:r>
              <w:rPr>
                <w:rFonts w:hint="eastAsia"/>
                <w:i/>
                <w:sz w:val="20"/>
                <w:szCs w:val="20"/>
              </w:rPr>
              <w:t xml:space="preserve"> </w:t>
            </w:r>
            <w:r>
              <w:rPr>
                <w:rFonts w:hint="eastAsia"/>
                <w:iCs/>
                <w:sz w:val="20"/>
                <w:szCs w:val="20"/>
              </w:rPr>
              <w:t>or</w:t>
            </w:r>
            <w:r>
              <w:rPr>
                <w:rFonts w:hint="eastAsia"/>
                <w:i/>
                <w:sz w:val="20"/>
                <w:szCs w:val="20"/>
              </w:rPr>
              <w:t xml:space="preserve"> </w:t>
            </w:r>
            <w:proofErr w:type="spellStart"/>
            <w:r>
              <w:rPr>
                <w:i/>
                <w:sz w:val="20"/>
                <w:szCs w:val="20"/>
                <w:lang w:val="en-GB" w:eastAsia="ja-JP"/>
              </w:rPr>
              <w:t>shortI</w:t>
            </w:r>
            <w:proofErr w:type="spellEnd"/>
            <w:r>
              <w:rPr>
                <w:i/>
                <w:sz w:val="20"/>
                <w:szCs w:val="20"/>
                <w:lang w:val="en-GB"/>
              </w:rPr>
              <w:t>-RNTI</w:t>
            </w:r>
            <w:r>
              <w:rPr>
                <w:rFonts w:hint="eastAsia"/>
                <w:i/>
                <w:sz w:val="20"/>
                <w:szCs w:val="20"/>
              </w:rPr>
              <w:t>.</w:t>
            </w:r>
          </w:p>
        </w:tc>
      </w:tr>
    </w:tbl>
    <w:p w:rsidR="00275DF4" w:rsidRDefault="00F86382">
      <w:pPr>
        <w:spacing w:line="240" w:lineRule="auto"/>
        <w:rPr>
          <w:sz w:val="20"/>
          <w:szCs w:val="20"/>
        </w:rPr>
      </w:pPr>
      <w:r>
        <w:rPr>
          <w:rFonts w:hint="eastAsia"/>
          <w:sz w:val="20"/>
          <w:szCs w:val="20"/>
        </w:rPr>
        <w:t xml:space="preserve">For GEO system, since the satellite and the cells are relatively statistic to earth, most of the existing IEs can be reused. Maybe the value range of the RSRP/RSRQ thresholds configured in </w:t>
      </w:r>
      <w:proofErr w:type="spellStart"/>
      <w:r>
        <w:rPr>
          <w:rFonts w:hint="eastAsia"/>
          <w:sz w:val="20"/>
          <w:szCs w:val="20"/>
        </w:rPr>
        <w:t>cellSelectionInfo</w:t>
      </w:r>
      <w:proofErr w:type="spellEnd"/>
      <w:r>
        <w:rPr>
          <w:rFonts w:hint="eastAsia"/>
          <w:sz w:val="20"/>
          <w:szCs w:val="20"/>
        </w:rPr>
        <w:t xml:space="preserve"> will be different from that in NR cells due to th</w:t>
      </w:r>
      <w:r>
        <w:rPr>
          <w:rFonts w:hint="eastAsia"/>
          <w:sz w:val="20"/>
          <w:szCs w:val="20"/>
        </w:rPr>
        <w:t xml:space="preserve">e different link </w:t>
      </w:r>
      <w:r>
        <w:rPr>
          <w:rFonts w:hint="eastAsia"/>
          <w:sz w:val="20"/>
          <w:szCs w:val="20"/>
          <w:lang w:eastAsia="ko-KR"/>
        </w:rPr>
        <w:t>budge</w:t>
      </w:r>
      <w:r>
        <w:rPr>
          <w:rFonts w:hint="eastAsia"/>
          <w:sz w:val="20"/>
          <w:szCs w:val="20"/>
        </w:rPr>
        <w:t xml:space="preserve">t while the exact RSRP/RSRQ value range should be decided by RAN4 in stage 3. Some parameters related to inactive state (e.g. </w:t>
      </w:r>
      <w:proofErr w:type="spellStart"/>
      <w:r>
        <w:rPr>
          <w:rFonts w:hint="eastAsia"/>
          <w:sz w:val="20"/>
          <w:szCs w:val="20"/>
        </w:rPr>
        <w:t>useFullResumeID</w:t>
      </w:r>
      <w:proofErr w:type="spellEnd"/>
      <w:r>
        <w:rPr>
          <w:rFonts w:hint="eastAsia"/>
          <w:sz w:val="20"/>
          <w:szCs w:val="20"/>
        </w:rPr>
        <w:t xml:space="preserve"> and </w:t>
      </w:r>
      <w:proofErr w:type="spellStart"/>
      <w:r>
        <w:rPr>
          <w:rFonts w:hint="eastAsia"/>
          <w:sz w:val="20"/>
          <w:szCs w:val="20"/>
        </w:rPr>
        <w:t>ranac</w:t>
      </w:r>
      <w:proofErr w:type="spellEnd"/>
      <w:r>
        <w:rPr>
          <w:rFonts w:hint="eastAsia"/>
          <w:sz w:val="20"/>
          <w:szCs w:val="20"/>
        </w:rPr>
        <w:t xml:space="preserve">) are OPTIONAL in NR R15, thus no changes are required no matter inactive state is </w:t>
      </w:r>
      <w:r>
        <w:rPr>
          <w:rFonts w:hint="eastAsia"/>
          <w:sz w:val="20"/>
          <w:szCs w:val="20"/>
        </w:rPr>
        <w:t xml:space="preserve">supported in NTN or not. </w:t>
      </w:r>
    </w:p>
    <w:p w:rsidR="00275DF4" w:rsidRDefault="00F86382">
      <w:pPr>
        <w:spacing w:line="240" w:lineRule="auto"/>
        <w:rPr>
          <w:sz w:val="20"/>
          <w:szCs w:val="20"/>
        </w:rPr>
      </w:pPr>
      <w:r>
        <w:rPr>
          <w:rFonts w:hint="eastAsia"/>
          <w:sz w:val="20"/>
          <w:szCs w:val="20"/>
        </w:rPr>
        <w:t xml:space="preserve">While for LEO system, the TAC in SIB1 will be updated in real time if the </w:t>
      </w:r>
      <w:proofErr w:type="spellStart"/>
      <w:r>
        <w:rPr>
          <w:rFonts w:hint="eastAsia"/>
          <w:sz w:val="20"/>
          <w:szCs w:val="20"/>
        </w:rPr>
        <w:t>the</w:t>
      </w:r>
      <w:proofErr w:type="spellEnd"/>
      <w:r>
        <w:rPr>
          <w:rFonts w:hint="eastAsia"/>
          <w:sz w:val="20"/>
          <w:szCs w:val="20"/>
        </w:rPr>
        <w:t xml:space="preserve"> following TA management mechanism is applied, causing frequent SIB1 reading in the UE side.</w:t>
      </w:r>
    </w:p>
    <w:p w:rsidR="00275DF4" w:rsidRDefault="00F86382">
      <w:pPr>
        <w:overflowPunct w:val="0"/>
        <w:autoSpaceDE w:val="0"/>
        <w:autoSpaceDN w:val="0"/>
        <w:adjustRightInd w:val="0"/>
        <w:spacing w:after="120"/>
        <w:jc w:val="center"/>
        <w:textAlignment w:val="baseline"/>
        <w:rPr>
          <w:rFonts w:ascii="Arial" w:hAnsi="Arial"/>
        </w:rPr>
      </w:pPr>
      <w:r>
        <w:rPr>
          <w:rFonts w:ascii="Arial" w:hAnsi="Arial"/>
        </w:rPr>
        <w:object w:dxaOrig="7500" w:dyaOrig="3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74pt" o:ole="">
            <v:imagedata r:id="rId9" o:title=""/>
            <o:lock v:ext="edit" aspectratio="f"/>
          </v:shape>
          <o:OLEObject Type="Embed" ProgID="Visio.Drawing.11" ShapeID="_x0000_i1025" DrawAspect="Content" ObjectID="_1627395889" r:id="rId10"/>
        </w:object>
      </w:r>
    </w:p>
    <w:p w:rsidR="00275DF4" w:rsidRDefault="00F86382">
      <w:pPr>
        <w:overflowPunct w:val="0"/>
        <w:autoSpaceDE w:val="0"/>
        <w:autoSpaceDN w:val="0"/>
        <w:adjustRightInd w:val="0"/>
        <w:spacing w:after="120"/>
        <w:jc w:val="center"/>
        <w:textAlignment w:val="baseline"/>
        <w:rPr>
          <w:sz w:val="20"/>
          <w:szCs w:val="20"/>
        </w:rPr>
      </w:pPr>
      <w:r>
        <w:rPr>
          <w:rFonts w:ascii="Arial" w:hAnsi="Arial"/>
          <w:b/>
          <w:sz w:val="20"/>
          <w:szCs w:val="20"/>
        </w:rPr>
        <w:t xml:space="preserve">Figure 7.3.1.3.1-1. An example </w:t>
      </w:r>
      <w:r>
        <w:rPr>
          <w:rFonts w:ascii="Arial" w:hAnsi="Arial"/>
          <w:b/>
          <w:sz w:val="20"/>
          <w:szCs w:val="20"/>
        </w:rPr>
        <w:t>of updating TAC and PLMN ID in real-time for scenario C2 and D2</w:t>
      </w:r>
    </w:p>
    <w:p w:rsidR="00275DF4" w:rsidRDefault="00F86382">
      <w:pPr>
        <w:overflowPunct w:val="0"/>
        <w:autoSpaceDE w:val="0"/>
        <w:autoSpaceDN w:val="0"/>
        <w:adjustRightInd w:val="0"/>
        <w:spacing w:after="120"/>
        <w:textAlignment w:val="baseline"/>
        <w:rPr>
          <w:sz w:val="20"/>
          <w:szCs w:val="20"/>
        </w:rPr>
      </w:pPr>
      <w:r>
        <w:rPr>
          <w:i/>
          <w:iCs/>
          <w:sz w:val="20"/>
          <w:szCs w:val="20"/>
        </w:rPr>
        <w:t xml:space="preserve">As shown in Figure </w:t>
      </w:r>
      <w:r>
        <w:rPr>
          <w:rFonts w:eastAsia="宋体"/>
          <w:bCs/>
          <w:i/>
          <w:iCs/>
          <w:sz w:val="20"/>
          <w:szCs w:val="20"/>
        </w:rPr>
        <w:t>7.3.1.3.1-1</w:t>
      </w:r>
      <w:r>
        <w:rPr>
          <w:i/>
          <w:iCs/>
          <w:sz w:val="20"/>
          <w:szCs w:val="20"/>
        </w:rPr>
        <w:t xml:space="preserve">, network update the broadcast TAC in real time according to the ephemeris and confirm the broadcast TAC is associated with the geographical area covered by the satellite beam. UE </w:t>
      </w:r>
      <w:r>
        <w:rPr>
          <w:i/>
          <w:iCs/>
        </w:rPr>
        <w:t xml:space="preserve">listens to </w:t>
      </w:r>
      <w:r>
        <w:rPr>
          <w:i/>
          <w:iCs/>
          <w:sz w:val="20"/>
          <w:szCs w:val="20"/>
        </w:rPr>
        <w:t>TAI = PLMN ID + TAC and determines to trigger registration area u</w:t>
      </w:r>
      <w:r>
        <w:rPr>
          <w:i/>
          <w:iCs/>
          <w:sz w:val="20"/>
          <w:szCs w:val="20"/>
        </w:rPr>
        <w:t>pdate procedure based on the broadcast TAC and PLMN ID when it moves out of the registration area.</w:t>
      </w:r>
    </w:p>
    <w:p w:rsidR="00275DF4" w:rsidRDefault="00F86382">
      <w:pPr>
        <w:spacing w:line="240" w:lineRule="auto"/>
        <w:rPr>
          <w:b/>
          <w:bCs/>
          <w:sz w:val="20"/>
          <w:szCs w:val="20"/>
        </w:rPr>
      </w:pPr>
      <w:r>
        <w:rPr>
          <w:rFonts w:hint="eastAsia"/>
          <w:b/>
          <w:bCs/>
          <w:sz w:val="20"/>
          <w:szCs w:val="20"/>
        </w:rPr>
        <w:t>Observation 2: LEO cell update the broadcast TAC associated with the geographical area in real time according to the ephemeris will cause frequent SIB1 readi</w:t>
      </w:r>
      <w:r>
        <w:rPr>
          <w:rFonts w:hint="eastAsia"/>
          <w:b/>
          <w:bCs/>
          <w:sz w:val="20"/>
          <w:szCs w:val="20"/>
        </w:rPr>
        <w:t>ng in UE side.</w:t>
      </w:r>
    </w:p>
    <w:p w:rsidR="00275DF4" w:rsidRDefault="00F86382">
      <w:pPr>
        <w:spacing w:line="240" w:lineRule="auto"/>
        <w:rPr>
          <w:sz w:val="20"/>
          <w:szCs w:val="20"/>
        </w:rPr>
      </w:pPr>
      <w:r>
        <w:rPr>
          <w:rFonts w:hint="eastAsia"/>
          <w:sz w:val="20"/>
          <w:szCs w:val="20"/>
        </w:rPr>
        <w:t>Another TA management solution as mentioned in [2] can be applied to avoid frequent TAC update in SIB1 by dividing the earth into a lot of girds and mapping each grid to a certain TAC. UE derives the TAC based on the location information and</w:t>
      </w:r>
      <w:r>
        <w:rPr>
          <w:rFonts w:hint="eastAsia"/>
          <w:sz w:val="20"/>
          <w:szCs w:val="20"/>
        </w:rPr>
        <w:t xml:space="preserve"> the mapping rule between the geographical area and TAC and forms the TAI based on the TAC derived from UE side and the broadcast PLMN ID. If UE detects entering a tracking area that is not in the list of tracking areas that the UE previously registered to</w:t>
      </w:r>
      <w:r>
        <w:rPr>
          <w:rFonts w:hint="eastAsia"/>
          <w:sz w:val="20"/>
          <w:szCs w:val="20"/>
        </w:rPr>
        <w:t>, a mobility registration update procedure will be triggered. The TAC derived from UE side instead of the broadcast TAC is used in determination on whether to trigger a Registration update procedure. The broadcast TAC is no longer useful in TA management t</w:t>
      </w:r>
      <w:r>
        <w:rPr>
          <w:rFonts w:hint="eastAsia"/>
          <w:sz w:val="20"/>
          <w:szCs w:val="20"/>
        </w:rPr>
        <w:t>hus there is no need to update it in real time. Additional SIB1 update caused by fixed TA mechanism can then be avoided.</w:t>
      </w:r>
    </w:p>
    <w:p w:rsidR="00275DF4" w:rsidRDefault="00F86382">
      <w:pPr>
        <w:spacing w:line="240" w:lineRule="auto"/>
        <w:rPr>
          <w:b/>
          <w:bCs/>
          <w:sz w:val="20"/>
          <w:szCs w:val="20"/>
        </w:rPr>
      </w:pPr>
      <w:r>
        <w:rPr>
          <w:rFonts w:hint="eastAsia"/>
          <w:b/>
          <w:bCs/>
          <w:sz w:val="20"/>
          <w:szCs w:val="20"/>
        </w:rPr>
        <w:t xml:space="preserve">Proposal 1: </w:t>
      </w:r>
      <w:r>
        <w:rPr>
          <w:b/>
          <w:bCs/>
          <w:sz w:val="20"/>
          <w:szCs w:val="20"/>
        </w:rPr>
        <w:t>The earth is divided into a lot of girds and each grid is mapped to a certain TAC.</w:t>
      </w:r>
      <w:r>
        <w:rPr>
          <w:rFonts w:hint="eastAsia"/>
          <w:b/>
          <w:bCs/>
          <w:sz w:val="20"/>
          <w:szCs w:val="20"/>
        </w:rPr>
        <w:t xml:space="preserve"> </w:t>
      </w:r>
      <w:r>
        <w:rPr>
          <w:rFonts w:hint="eastAsia"/>
          <w:b/>
          <w:bCs/>
          <w:sz w:val="20"/>
          <w:szCs w:val="20"/>
        </w:rPr>
        <w:t>UE derives the TAC based on the location</w:t>
      </w:r>
      <w:r>
        <w:rPr>
          <w:rFonts w:hint="eastAsia"/>
          <w:b/>
          <w:bCs/>
          <w:sz w:val="20"/>
          <w:szCs w:val="20"/>
        </w:rPr>
        <w:t xml:space="preserve"> information and the mapping rule between the geographical area and TAC and forms the TAI based on the TAC derived from UE side and the broadcast PLMN ID to determine whether to trigger a Registration update procedure.</w:t>
      </w:r>
    </w:p>
    <w:tbl>
      <w:tblPr>
        <w:tblStyle w:val="TableGrid"/>
        <w:tblW w:w="9242" w:type="dxa"/>
        <w:tblLayout w:type="fixed"/>
        <w:tblLook w:val="04A0" w:firstRow="1" w:lastRow="0" w:firstColumn="1" w:lastColumn="0" w:noHBand="0" w:noVBand="1"/>
      </w:tblPr>
      <w:tblGrid>
        <w:gridCol w:w="1239"/>
        <w:gridCol w:w="8003"/>
      </w:tblGrid>
      <w:tr w:rsidR="00275DF4">
        <w:tc>
          <w:tcPr>
            <w:tcW w:w="9242" w:type="dxa"/>
            <w:gridSpan w:val="2"/>
            <w:tcBorders>
              <w:top w:val="single" w:sz="8" w:space="0" w:color="9BBB59"/>
              <w:left w:val="single" w:sz="8" w:space="0" w:color="9BBB59"/>
              <w:bottom w:val="single" w:sz="8" w:space="0" w:color="9BBB59"/>
              <w:right w:val="dotted" w:sz="4" w:space="0" w:color="auto"/>
            </w:tcBorders>
            <w:shd w:val="clear" w:color="auto" w:fill="9BBB59"/>
          </w:tcPr>
          <w:p w:rsidR="00275DF4" w:rsidRDefault="00F86382">
            <w:pPr>
              <w:spacing w:line="240" w:lineRule="auto"/>
              <w:rPr>
                <w:b/>
                <w:bCs/>
                <w:color w:val="FFFFFF"/>
                <w:sz w:val="20"/>
                <w:szCs w:val="20"/>
              </w:rPr>
            </w:pPr>
            <w:r>
              <w:rPr>
                <w:rFonts w:hint="eastAsia"/>
                <w:b/>
                <w:bCs/>
                <w:color w:val="FFFFFF"/>
                <w:sz w:val="20"/>
                <w:szCs w:val="20"/>
              </w:rPr>
              <w:t>Other SI content in NR R15</w:t>
            </w:r>
          </w:p>
        </w:tc>
      </w:tr>
      <w:tr w:rsidR="00275DF4">
        <w:tc>
          <w:tcPr>
            <w:tcW w:w="1239"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r>
              <w:rPr>
                <w:rFonts w:hint="eastAsia"/>
                <w:color w:val="000000"/>
                <w:sz w:val="20"/>
                <w:szCs w:val="20"/>
              </w:rPr>
              <w:t>SIB2</w:t>
            </w:r>
          </w:p>
        </w:tc>
        <w:tc>
          <w:tcPr>
            <w:tcW w:w="8003"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Cell re-selection information common for intra-frequency, inter-frequency and/ or inter-RAT cell re-selection</w:t>
            </w:r>
          </w:p>
        </w:tc>
      </w:tr>
      <w:tr w:rsidR="00275DF4">
        <w:tc>
          <w:tcPr>
            <w:tcW w:w="1239"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r>
              <w:rPr>
                <w:rFonts w:hint="eastAsia"/>
                <w:color w:val="000000"/>
                <w:sz w:val="20"/>
                <w:szCs w:val="20"/>
              </w:rPr>
              <w:t>SIB3</w:t>
            </w:r>
          </w:p>
        </w:tc>
        <w:tc>
          <w:tcPr>
            <w:tcW w:w="8003"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Intra-frequency cell reselection information</w:t>
            </w:r>
          </w:p>
        </w:tc>
      </w:tr>
      <w:tr w:rsidR="00275DF4">
        <w:tc>
          <w:tcPr>
            <w:tcW w:w="1239"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r>
              <w:rPr>
                <w:rFonts w:hint="eastAsia"/>
                <w:color w:val="000000"/>
                <w:sz w:val="20"/>
                <w:szCs w:val="20"/>
              </w:rPr>
              <w:t>SIB4</w:t>
            </w:r>
          </w:p>
        </w:tc>
        <w:tc>
          <w:tcPr>
            <w:tcW w:w="8003"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Inter-frequency cell reselection information</w:t>
            </w:r>
          </w:p>
        </w:tc>
      </w:tr>
      <w:tr w:rsidR="00275DF4">
        <w:tc>
          <w:tcPr>
            <w:tcW w:w="1239"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r>
              <w:rPr>
                <w:rFonts w:hint="eastAsia"/>
                <w:color w:val="000000"/>
                <w:sz w:val="20"/>
                <w:szCs w:val="20"/>
              </w:rPr>
              <w:t>SIB5</w:t>
            </w:r>
          </w:p>
        </w:tc>
        <w:tc>
          <w:tcPr>
            <w:tcW w:w="8003"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Inter-RAT cell reselection information</w:t>
            </w:r>
          </w:p>
        </w:tc>
      </w:tr>
      <w:tr w:rsidR="00275DF4">
        <w:tc>
          <w:tcPr>
            <w:tcW w:w="1239"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r>
              <w:rPr>
                <w:rFonts w:hint="eastAsia"/>
                <w:color w:val="000000"/>
                <w:sz w:val="20"/>
                <w:szCs w:val="20"/>
              </w:rPr>
              <w:lastRenderedPageBreak/>
              <w:t>SIB6/SIB7</w:t>
            </w:r>
          </w:p>
        </w:tc>
        <w:tc>
          <w:tcPr>
            <w:tcW w:w="8003"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ETWS primary and secondary notification</w:t>
            </w:r>
          </w:p>
        </w:tc>
      </w:tr>
      <w:tr w:rsidR="00275DF4">
        <w:tc>
          <w:tcPr>
            <w:tcW w:w="1239"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r>
              <w:rPr>
                <w:rFonts w:hint="eastAsia"/>
                <w:color w:val="000000"/>
                <w:sz w:val="20"/>
                <w:szCs w:val="20"/>
              </w:rPr>
              <w:t>SIB8</w:t>
            </w:r>
          </w:p>
        </w:tc>
        <w:tc>
          <w:tcPr>
            <w:tcW w:w="8003"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CMAS notification</w:t>
            </w:r>
          </w:p>
        </w:tc>
      </w:tr>
      <w:tr w:rsidR="00275DF4">
        <w:tc>
          <w:tcPr>
            <w:tcW w:w="1239" w:type="dxa"/>
            <w:tcBorders>
              <w:top w:val="single" w:sz="8" w:space="0" w:color="9BBB59"/>
              <w:left w:val="single" w:sz="8" w:space="0" w:color="9BBB59"/>
              <w:bottom w:val="single" w:sz="8" w:space="0" w:color="9BBB59"/>
              <w:right w:val="dotted" w:sz="4" w:space="0" w:color="auto"/>
            </w:tcBorders>
            <w:shd w:val="clear" w:color="auto" w:fill="FFFFFF"/>
          </w:tcPr>
          <w:p w:rsidR="00275DF4" w:rsidRDefault="00F86382">
            <w:pPr>
              <w:spacing w:line="240" w:lineRule="auto"/>
              <w:rPr>
                <w:color w:val="000000"/>
                <w:sz w:val="20"/>
                <w:szCs w:val="20"/>
              </w:rPr>
            </w:pPr>
            <w:r>
              <w:rPr>
                <w:rFonts w:hint="eastAsia"/>
                <w:color w:val="000000"/>
                <w:sz w:val="20"/>
                <w:szCs w:val="20"/>
              </w:rPr>
              <w:t>SIB9</w:t>
            </w:r>
          </w:p>
        </w:tc>
        <w:tc>
          <w:tcPr>
            <w:tcW w:w="8003" w:type="dxa"/>
            <w:tcBorders>
              <w:top w:val="single" w:sz="8" w:space="0" w:color="9BBB59"/>
              <w:left w:val="dotted" w:sz="4" w:space="0" w:color="auto"/>
              <w:bottom w:val="single" w:sz="8" w:space="0" w:color="9BBB59"/>
              <w:right w:val="single" w:sz="8" w:space="0" w:color="9BBB59"/>
            </w:tcBorders>
            <w:shd w:val="clear" w:color="auto" w:fill="FFFFFF"/>
          </w:tcPr>
          <w:p w:rsidR="00275DF4" w:rsidRDefault="00F86382">
            <w:pPr>
              <w:spacing w:line="240" w:lineRule="auto"/>
              <w:rPr>
                <w:color w:val="000000"/>
                <w:sz w:val="20"/>
                <w:szCs w:val="20"/>
              </w:rPr>
            </w:pPr>
            <w:r>
              <w:rPr>
                <w:rFonts w:hint="eastAsia"/>
                <w:color w:val="000000"/>
                <w:sz w:val="20"/>
                <w:szCs w:val="20"/>
              </w:rPr>
              <w:t>Information related to GPS time and Coordinated Universal Time (UTC).</w:t>
            </w:r>
          </w:p>
        </w:tc>
      </w:tr>
    </w:tbl>
    <w:p w:rsidR="00275DF4" w:rsidRDefault="00F86382">
      <w:pPr>
        <w:spacing w:line="240" w:lineRule="auto"/>
        <w:rPr>
          <w:sz w:val="20"/>
          <w:szCs w:val="20"/>
        </w:rPr>
      </w:pPr>
      <w:r>
        <w:rPr>
          <w:rFonts w:hint="eastAsia"/>
          <w:sz w:val="20"/>
          <w:szCs w:val="20"/>
        </w:rPr>
        <w:t>The ETWS/CMAS notification and the GPS or UTC time information in SIB7-SIB9 will be the same in NTN for</w:t>
      </w:r>
      <w:r>
        <w:rPr>
          <w:rFonts w:hint="eastAsia"/>
          <w:sz w:val="20"/>
          <w:szCs w:val="20"/>
        </w:rPr>
        <w:t xml:space="preserve"> both GEO and LEO. The cell re-selection information in SIB2-SIB5 is</w:t>
      </w:r>
      <w:r w:rsidR="0054658F">
        <w:rPr>
          <w:rFonts w:hint="eastAsia"/>
          <w:sz w:val="20"/>
          <w:szCs w:val="20"/>
        </w:rPr>
        <w:t xml:space="preserve"> worth analyzing as the neighbo</w:t>
      </w:r>
      <w:r>
        <w:rPr>
          <w:rFonts w:hint="eastAsia"/>
          <w:sz w:val="20"/>
          <w:szCs w:val="20"/>
        </w:rPr>
        <w:t>r cell lists are included.</w:t>
      </w:r>
    </w:p>
    <w:p w:rsidR="00275DF4" w:rsidRDefault="00F86382">
      <w:pPr>
        <w:spacing w:line="240" w:lineRule="auto"/>
        <w:rPr>
          <w:b/>
          <w:bCs/>
          <w:sz w:val="20"/>
          <w:szCs w:val="20"/>
        </w:rPr>
      </w:pPr>
      <w:r>
        <w:rPr>
          <w:rFonts w:hint="eastAsia"/>
          <w:b/>
          <w:bCs/>
          <w:sz w:val="20"/>
          <w:szCs w:val="20"/>
        </w:rPr>
        <w:t xml:space="preserve">Observation 3: The ETWS/CMAS notification and the GPS or UTC time information in SIB7-SIB9 can be reused in NTN for both GEO and </w:t>
      </w:r>
      <w:r>
        <w:rPr>
          <w:rFonts w:hint="eastAsia"/>
          <w:b/>
          <w:bCs/>
          <w:sz w:val="20"/>
          <w:szCs w:val="20"/>
        </w:rPr>
        <w:t>LEO.</w:t>
      </w:r>
    </w:p>
    <w:p w:rsidR="00275DF4" w:rsidRDefault="00F86382">
      <w:pPr>
        <w:spacing w:line="240" w:lineRule="auto"/>
        <w:rPr>
          <w:sz w:val="20"/>
          <w:szCs w:val="20"/>
        </w:rPr>
      </w:pPr>
      <w:r>
        <w:rPr>
          <w:rFonts w:hint="eastAsia"/>
          <w:sz w:val="20"/>
          <w:szCs w:val="20"/>
        </w:rPr>
        <w:t xml:space="preserve">For GEO cells and fixed cells in LEO, the cells are relatively static </w:t>
      </w:r>
      <w:r w:rsidR="0054658F">
        <w:rPr>
          <w:rFonts w:hint="eastAsia"/>
          <w:sz w:val="20"/>
          <w:szCs w:val="20"/>
        </w:rPr>
        <w:t>to the earth. Thus, the neighbo</w:t>
      </w:r>
      <w:r>
        <w:rPr>
          <w:rFonts w:hint="eastAsia"/>
          <w:sz w:val="20"/>
          <w:szCs w:val="20"/>
        </w:rPr>
        <w:t>r cell relation in GEO and LEO fixed cells will be quite similar as that in TN and the SIB2-SIB5 will not be updated more frequently in NTN. Maybe th</w:t>
      </w:r>
      <w:r>
        <w:rPr>
          <w:rFonts w:hint="eastAsia"/>
          <w:sz w:val="20"/>
          <w:szCs w:val="20"/>
        </w:rPr>
        <w:t>e value range of RSRP/RSRQ thresholds will be different from that in NR cells due to the different link budget, which requires RAN4 input in stage 3.</w:t>
      </w:r>
    </w:p>
    <w:p w:rsidR="00275DF4" w:rsidRDefault="00F86382">
      <w:pPr>
        <w:spacing w:line="240" w:lineRule="auto"/>
        <w:rPr>
          <w:sz w:val="20"/>
          <w:szCs w:val="20"/>
        </w:rPr>
      </w:pPr>
      <w:r>
        <w:rPr>
          <w:rFonts w:hint="eastAsia"/>
          <w:b/>
          <w:bCs/>
          <w:sz w:val="20"/>
          <w:szCs w:val="20"/>
        </w:rPr>
        <w:t>Observation 4: The cell re-selection information in SIB2-SIB5 can be in NTN for both GEO cells and fixed c</w:t>
      </w:r>
      <w:r>
        <w:rPr>
          <w:rFonts w:hint="eastAsia"/>
          <w:b/>
          <w:bCs/>
          <w:sz w:val="20"/>
          <w:szCs w:val="20"/>
        </w:rPr>
        <w:t>ells in LEO and the SIB2-SIB5 will not be updated frequently.</w:t>
      </w:r>
    </w:p>
    <w:p w:rsidR="00275DF4" w:rsidRDefault="00F86382">
      <w:pPr>
        <w:spacing w:line="240" w:lineRule="auto"/>
        <w:rPr>
          <w:sz w:val="20"/>
          <w:szCs w:val="20"/>
        </w:rPr>
      </w:pPr>
      <w:r>
        <w:rPr>
          <w:rFonts w:hint="eastAsia"/>
          <w:sz w:val="20"/>
          <w:szCs w:val="20"/>
        </w:rPr>
        <w:t xml:space="preserve">For moving cells in LEO, since all the cells are moving </w:t>
      </w:r>
      <w:r w:rsidR="0054658F">
        <w:rPr>
          <w:rFonts w:hint="eastAsia"/>
          <w:sz w:val="20"/>
          <w:szCs w:val="20"/>
        </w:rPr>
        <w:t>with the satellite, the neighbo</w:t>
      </w:r>
      <w:r>
        <w:rPr>
          <w:rFonts w:hint="eastAsia"/>
          <w:sz w:val="20"/>
          <w:szCs w:val="20"/>
        </w:rPr>
        <w:t>r cell relationship between two moving LEO cells is relative</w:t>
      </w:r>
      <w:r w:rsidR="0054658F">
        <w:rPr>
          <w:rFonts w:hint="eastAsia"/>
          <w:sz w:val="20"/>
          <w:szCs w:val="20"/>
        </w:rPr>
        <w:t>ly static. However, the neighbo</w:t>
      </w:r>
      <w:r>
        <w:rPr>
          <w:rFonts w:hint="eastAsia"/>
          <w:sz w:val="20"/>
          <w:szCs w:val="20"/>
        </w:rPr>
        <w:t>r cell relatio</w:t>
      </w:r>
      <w:r>
        <w:rPr>
          <w:rFonts w:hint="eastAsia"/>
          <w:sz w:val="20"/>
          <w:szCs w:val="20"/>
        </w:rPr>
        <w:t xml:space="preserve">nship between a LEO moving cell and a TN cell/GEO cell/LEO fix cell will be changing along with the LEO satellite movement as shown in the following figure 1. </w:t>
      </w:r>
    </w:p>
    <w:p w:rsidR="00275DF4" w:rsidRDefault="00F86382">
      <w:pPr>
        <w:spacing w:line="240" w:lineRule="auto"/>
        <w:rPr>
          <w:sz w:val="20"/>
          <w:szCs w:val="20"/>
        </w:rPr>
      </w:pPr>
      <w:r>
        <w:rPr>
          <w:sz w:val="20"/>
          <w:szCs w:val="20"/>
        </w:rPr>
        <w:object w:dxaOrig="9020" w:dyaOrig="2333">
          <v:shape id="_x0000_i1026" type="#_x0000_t75" style="width:450.75pt;height:117pt" o:ole="">
            <v:imagedata r:id="rId11" o:title=""/>
            <o:lock v:ext="edit" aspectratio="f"/>
          </v:shape>
          <o:OLEObject Type="Embed" ProgID="Visio.Drawing.11" ShapeID="_x0000_i1026" DrawAspect="Content" ObjectID="_1627395890" r:id="rId12"/>
        </w:object>
      </w:r>
    </w:p>
    <w:p w:rsidR="00275DF4" w:rsidRDefault="00F86382">
      <w:pPr>
        <w:spacing w:line="240" w:lineRule="auto"/>
        <w:jc w:val="center"/>
        <w:rPr>
          <w:sz w:val="20"/>
          <w:szCs w:val="20"/>
        </w:rPr>
      </w:pPr>
      <w:r>
        <w:rPr>
          <w:rFonts w:hint="eastAsia"/>
          <w:sz w:val="20"/>
          <w:szCs w:val="20"/>
        </w:rPr>
        <w:t>Figure 1. Neighbor cell relation between a LEO moving cell and TN c</w:t>
      </w:r>
      <w:r>
        <w:rPr>
          <w:rFonts w:hint="eastAsia"/>
          <w:sz w:val="20"/>
          <w:szCs w:val="20"/>
        </w:rPr>
        <w:t>ells/GEO cells</w:t>
      </w:r>
    </w:p>
    <w:p w:rsidR="00275DF4" w:rsidRDefault="00F86382">
      <w:pPr>
        <w:spacing w:line="240" w:lineRule="auto"/>
        <w:jc w:val="left"/>
        <w:rPr>
          <w:sz w:val="20"/>
          <w:szCs w:val="20"/>
        </w:rPr>
      </w:pPr>
      <w:r>
        <w:rPr>
          <w:rFonts w:hint="eastAsia"/>
          <w:sz w:val="20"/>
          <w:szCs w:val="20"/>
        </w:rPr>
        <w:t>However, whether the SI will be updated frequently also depends on the network deployment. For some remote area where only GEO cell and moving LEO cells are deployed, the SI update will not h</w:t>
      </w:r>
      <w:r w:rsidR="008217FE">
        <w:rPr>
          <w:rFonts w:hint="eastAsia"/>
          <w:sz w:val="20"/>
          <w:szCs w:val="20"/>
        </w:rPr>
        <w:t>appen frequently as the neighbo</w:t>
      </w:r>
      <w:r>
        <w:rPr>
          <w:rFonts w:hint="eastAsia"/>
          <w:sz w:val="20"/>
          <w:szCs w:val="20"/>
        </w:rPr>
        <w:t xml:space="preserve">r cell </w:t>
      </w:r>
      <w:r>
        <w:rPr>
          <w:rFonts w:hint="eastAsia"/>
          <w:sz w:val="20"/>
          <w:szCs w:val="20"/>
        </w:rPr>
        <w:t>relationship between two moving LEO cells is relatively static and it takes some time for a LEO moving cell to move close to a new GEO cell due to the large cell size. For some area where both the TN cells and moving LEO cells are deployed, UE can simply r</w:t>
      </w:r>
      <w:r>
        <w:rPr>
          <w:rFonts w:hint="eastAsia"/>
          <w:sz w:val="20"/>
          <w:szCs w:val="20"/>
        </w:rPr>
        <w:t>e-select to the TN cell if available. From network side, it can be left to implementatio</w:t>
      </w:r>
      <w:r w:rsidR="008217FE">
        <w:rPr>
          <w:rFonts w:hint="eastAsia"/>
          <w:sz w:val="20"/>
          <w:szCs w:val="20"/>
        </w:rPr>
        <w:t>n whether to update the neighbo</w:t>
      </w:r>
      <w:r>
        <w:rPr>
          <w:rFonts w:hint="eastAsia"/>
          <w:sz w:val="20"/>
          <w:szCs w:val="20"/>
        </w:rPr>
        <w:t xml:space="preserve">r TN cell information in real-time, for example, LEO moving cell can choose to only broadcast the re-selection information for neighbor </w:t>
      </w:r>
      <w:r>
        <w:rPr>
          <w:rFonts w:hint="eastAsia"/>
          <w:sz w:val="20"/>
          <w:szCs w:val="20"/>
        </w:rPr>
        <w:t>LEO cells to avoid frequent SI update</w:t>
      </w:r>
      <w:r>
        <w:rPr>
          <w:rFonts w:hint="eastAsia"/>
          <w:sz w:val="20"/>
          <w:szCs w:val="20"/>
        </w:rPr>
        <w:t xml:space="preserve"> and then redirect UE to a neighbor TN cell</w:t>
      </w:r>
      <w:r w:rsidR="00C65994">
        <w:rPr>
          <w:sz w:val="20"/>
          <w:szCs w:val="20"/>
        </w:rPr>
        <w:t xml:space="preserve"> after finish data transmission</w:t>
      </w:r>
      <w:r>
        <w:rPr>
          <w:rFonts w:hint="eastAsia"/>
          <w:sz w:val="20"/>
          <w:szCs w:val="20"/>
        </w:rPr>
        <w:t>.</w:t>
      </w:r>
    </w:p>
    <w:p w:rsidR="00275DF4" w:rsidRDefault="00F86382">
      <w:pPr>
        <w:spacing w:line="240" w:lineRule="auto"/>
        <w:jc w:val="left"/>
        <w:rPr>
          <w:b/>
          <w:bCs/>
          <w:sz w:val="20"/>
          <w:szCs w:val="20"/>
        </w:rPr>
      </w:pPr>
      <w:r>
        <w:rPr>
          <w:rFonts w:hint="eastAsia"/>
          <w:b/>
          <w:bCs/>
          <w:sz w:val="20"/>
          <w:szCs w:val="20"/>
        </w:rPr>
        <w:t>Observation 5: Frequent SI update for LEO moving cells can be avoided by network deployment or implementation in system information broadcasting.</w:t>
      </w:r>
    </w:p>
    <w:p w:rsidR="00275DF4" w:rsidRDefault="00F8638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75DF4" w:rsidRDefault="00F86382">
      <w:pPr>
        <w:rPr>
          <w:sz w:val="20"/>
          <w:szCs w:val="20"/>
        </w:rPr>
      </w:pPr>
      <w:r>
        <w:rPr>
          <w:rFonts w:hint="eastAsia"/>
          <w:sz w:val="20"/>
          <w:szCs w:val="20"/>
        </w:rPr>
        <w:t xml:space="preserve">With the above analysis, we have the following observation and </w:t>
      </w:r>
      <w:r>
        <w:rPr>
          <w:sz w:val="20"/>
          <w:szCs w:val="20"/>
        </w:rPr>
        <w:t>proposals</w:t>
      </w:r>
      <w:r>
        <w:rPr>
          <w:rFonts w:hint="eastAsia"/>
          <w:sz w:val="20"/>
          <w:szCs w:val="20"/>
        </w:rPr>
        <w:t>:</w:t>
      </w:r>
    </w:p>
    <w:p w:rsidR="00275DF4" w:rsidRDefault="00F86382">
      <w:pPr>
        <w:spacing w:line="240" w:lineRule="auto"/>
        <w:rPr>
          <w:b/>
          <w:bCs/>
          <w:sz w:val="20"/>
          <w:szCs w:val="20"/>
        </w:rPr>
      </w:pPr>
      <w:r>
        <w:rPr>
          <w:rFonts w:hint="eastAsia"/>
          <w:b/>
          <w:bCs/>
          <w:sz w:val="20"/>
          <w:szCs w:val="20"/>
        </w:rPr>
        <w:t>Observation 1:</w:t>
      </w:r>
      <w:r w:rsidR="003E0D36">
        <w:rPr>
          <w:b/>
          <w:bCs/>
          <w:sz w:val="20"/>
          <w:szCs w:val="20"/>
        </w:rPr>
        <w:t xml:space="preserve"> </w:t>
      </w:r>
      <w:r>
        <w:rPr>
          <w:rFonts w:hint="eastAsia"/>
          <w:b/>
          <w:bCs/>
          <w:sz w:val="20"/>
          <w:szCs w:val="20"/>
        </w:rPr>
        <w:t>The cell barred status information in MIB can be reused in both in LEO and GEO cell while the essential physical information requires input from RAN1.</w:t>
      </w:r>
    </w:p>
    <w:p w:rsidR="00275DF4" w:rsidRDefault="00F86382">
      <w:pPr>
        <w:spacing w:line="240" w:lineRule="auto"/>
        <w:rPr>
          <w:b/>
          <w:bCs/>
          <w:sz w:val="20"/>
          <w:szCs w:val="20"/>
        </w:rPr>
      </w:pPr>
      <w:r>
        <w:rPr>
          <w:rFonts w:hint="eastAsia"/>
          <w:b/>
          <w:bCs/>
          <w:sz w:val="20"/>
          <w:szCs w:val="20"/>
        </w:rPr>
        <w:t>Observation 2: LE</w:t>
      </w:r>
      <w:r>
        <w:rPr>
          <w:rFonts w:hint="eastAsia"/>
          <w:b/>
          <w:bCs/>
          <w:sz w:val="20"/>
          <w:szCs w:val="20"/>
        </w:rPr>
        <w:t>O cell update the broadcast TAC associated with the geographical area in real time according to the ephemeris will cause frequent SIB1 reading in UE side.</w:t>
      </w:r>
    </w:p>
    <w:p w:rsidR="00275DF4" w:rsidRDefault="00F86382">
      <w:pPr>
        <w:spacing w:line="240" w:lineRule="auto"/>
        <w:rPr>
          <w:b/>
          <w:bCs/>
          <w:sz w:val="20"/>
          <w:szCs w:val="20"/>
        </w:rPr>
      </w:pPr>
      <w:r>
        <w:rPr>
          <w:rFonts w:hint="eastAsia"/>
          <w:b/>
          <w:bCs/>
          <w:sz w:val="20"/>
          <w:szCs w:val="20"/>
        </w:rPr>
        <w:t xml:space="preserve">Proposal 1: </w:t>
      </w:r>
      <w:r>
        <w:rPr>
          <w:b/>
          <w:bCs/>
          <w:sz w:val="20"/>
          <w:szCs w:val="20"/>
        </w:rPr>
        <w:t>The earth is divided into a lot of girds and each grid is mapped to a certain TAC.</w:t>
      </w:r>
      <w:r>
        <w:rPr>
          <w:rFonts w:hint="eastAsia"/>
          <w:b/>
          <w:bCs/>
          <w:sz w:val="20"/>
          <w:szCs w:val="20"/>
        </w:rPr>
        <w:t xml:space="preserve"> </w:t>
      </w:r>
      <w:r>
        <w:rPr>
          <w:rFonts w:hint="eastAsia"/>
          <w:b/>
          <w:bCs/>
          <w:sz w:val="20"/>
          <w:szCs w:val="20"/>
        </w:rPr>
        <w:t>UE der</w:t>
      </w:r>
      <w:r>
        <w:rPr>
          <w:rFonts w:hint="eastAsia"/>
          <w:b/>
          <w:bCs/>
          <w:sz w:val="20"/>
          <w:szCs w:val="20"/>
        </w:rPr>
        <w:t>ives the TAC based on the location information and the mapping rule between the geographical area and TAC and forms the TAI based on the TAC derived from UE side and the broadcast PLMN ID to determine whether to trigger a Registration update procedure.</w:t>
      </w:r>
    </w:p>
    <w:p w:rsidR="00275DF4" w:rsidRDefault="00F86382">
      <w:pPr>
        <w:spacing w:line="240" w:lineRule="auto"/>
        <w:rPr>
          <w:b/>
          <w:bCs/>
          <w:sz w:val="20"/>
          <w:szCs w:val="20"/>
        </w:rPr>
      </w:pPr>
      <w:r>
        <w:rPr>
          <w:rFonts w:hint="eastAsia"/>
          <w:b/>
          <w:bCs/>
          <w:sz w:val="20"/>
          <w:szCs w:val="20"/>
        </w:rPr>
        <w:t>Obs</w:t>
      </w:r>
      <w:r>
        <w:rPr>
          <w:rFonts w:hint="eastAsia"/>
          <w:b/>
          <w:bCs/>
          <w:sz w:val="20"/>
          <w:szCs w:val="20"/>
        </w:rPr>
        <w:t>ervation 3: The ETWS/CMAS notification and the GPS or UTC time information in SIB7-SIB9 can be reused in NTN for both GEO and LEO.</w:t>
      </w:r>
    </w:p>
    <w:p w:rsidR="00275DF4" w:rsidRDefault="00F86382">
      <w:pPr>
        <w:spacing w:line="240" w:lineRule="auto"/>
        <w:rPr>
          <w:sz w:val="20"/>
          <w:szCs w:val="20"/>
        </w:rPr>
      </w:pPr>
      <w:r>
        <w:rPr>
          <w:rFonts w:hint="eastAsia"/>
          <w:b/>
          <w:bCs/>
          <w:sz w:val="20"/>
          <w:szCs w:val="20"/>
        </w:rPr>
        <w:t>Observation 4: The cell re-selection information in SIB2-SIB5 can be in NTN for both GEO cells and fixed cells in LEO and the</w:t>
      </w:r>
      <w:r>
        <w:rPr>
          <w:rFonts w:hint="eastAsia"/>
          <w:b/>
          <w:bCs/>
          <w:sz w:val="20"/>
          <w:szCs w:val="20"/>
        </w:rPr>
        <w:t xml:space="preserve"> SIB2-SIB5 will not be updated frequently.</w:t>
      </w:r>
    </w:p>
    <w:p w:rsidR="00275DF4" w:rsidRDefault="00F86382">
      <w:pPr>
        <w:spacing w:line="240" w:lineRule="auto"/>
        <w:jc w:val="left"/>
        <w:rPr>
          <w:b/>
          <w:bCs/>
          <w:sz w:val="20"/>
          <w:szCs w:val="20"/>
        </w:rPr>
      </w:pPr>
      <w:r>
        <w:rPr>
          <w:rFonts w:hint="eastAsia"/>
          <w:b/>
          <w:bCs/>
          <w:sz w:val="20"/>
          <w:szCs w:val="20"/>
        </w:rPr>
        <w:t>Observation 5: Frequent SI update for LEO moving cells can be avoided by network deployment or implementation in system information broadcasting.</w:t>
      </w:r>
    </w:p>
    <w:p w:rsidR="00275DF4" w:rsidRDefault="00F8638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275DF4" w:rsidRDefault="00F86382">
      <w:pPr>
        <w:numPr>
          <w:ilvl w:val="0"/>
          <w:numId w:val="6"/>
        </w:numPr>
      </w:pPr>
      <w:hyperlink r:id="rId13" w:history="1">
        <w:r>
          <w:t>R2-19</w:t>
        </w:r>
        <w:r>
          <w:rPr>
            <w:rFonts w:hint="eastAsia"/>
          </w:rPr>
          <w:t>x</w:t>
        </w:r>
      </w:hyperlink>
      <w:r>
        <w:rPr>
          <w:rFonts w:hint="eastAsia"/>
        </w:rPr>
        <w:t xml:space="preserve">xxxx, </w:t>
      </w:r>
      <w:r>
        <w:rPr>
          <w:rFonts w:hint="eastAsia"/>
        </w:rPr>
        <w:t>Report on email discussion [106#74][NTN] Cell Selection &amp; reselection issues</w:t>
      </w:r>
      <w:r>
        <w:rPr>
          <w:rFonts w:hint="eastAsia"/>
        </w:rPr>
        <w:t>, LG</w:t>
      </w:r>
    </w:p>
    <w:p w:rsidR="00275DF4" w:rsidRDefault="00F86382">
      <w:pPr>
        <w:numPr>
          <w:ilvl w:val="0"/>
          <w:numId w:val="6"/>
        </w:numPr>
      </w:pPr>
      <w:r>
        <w:rPr>
          <w:rFonts w:hint="eastAsia"/>
        </w:rPr>
        <w:t>R2-19</w:t>
      </w:r>
      <w:r w:rsidR="00D76634">
        <w:t>09263</w:t>
      </w:r>
      <w:bookmarkStart w:id="2" w:name="_GoBack"/>
      <w:bookmarkEnd w:id="2"/>
      <w:r>
        <w:rPr>
          <w:rFonts w:hint="eastAsia"/>
        </w:rPr>
        <w:t>, Further consideration on tracking area management in NTN, ZTE</w:t>
      </w:r>
    </w:p>
    <w:sectPr w:rsidR="00275DF4">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382" w:rsidRDefault="00F86382">
      <w:pPr>
        <w:spacing w:after="0" w:line="240" w:lineRule="auto"/>
      </w:pPr>
      <w:r>
        <w:separator/>
      </w:r>
    </w:p>
  </w:endnote>
  <w:endnote w:type="continuationSeparator" w:id="0">
    <w:p w:rsidR="00F86382" w:rsidRDefault="00F86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DF4" w:rsidRDefault="00F863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5DF4" w:rsidRDefault="00275DF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DF4" w:rsidRDefault="00275DF4">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382" w:rsidRDefault="00F86382">
      <w:pPr>
        <w:spacing w:after="0" w:line="240" w:lineRule="auto"/>
      </w:pPr>
      <w:r>
        <w:separator/>
      </w:r>
    </w:p>
  </w:footnote>
  <w:footnote w:type="continuationSeparator" w:id="0">
    <w:p w:rsidR="00F86382" w:rsidRDefault="00F863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DF4" w:rsidRDefault="00275DF4">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C9C685"/>
    <w:multiLevelType w:val="singleLevel"/>
    <w:tmpl w:val="F7C9C685"/>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7C244C4"/>
    <w:multiLevelType w:val="singleLevel"/>
    <w:tmpl w:val="57C244C4"/>
    <w:lvl w:ilvl="0">
      <w:start w:val="2"/>
      <w:numFmt w:val="decimal"/>
      <w:suff w:val="space"/>
      <w:lvlText w:val="(%1)"/>
      <w:lvlJc w:val="left"/>
    </w:lvl>
  </w:abstractNum>
  <w:abstractNum w:abstractNumId="5">
    <w:nsid w:val="78153AD2"/>
    <w:multiLevelType w:val="singleLevel"/>
    <w:tmpl w:val="78153AD2"/>
    <w:lvl w:ilvl="0">
      <w:start w:val="1"/>
      <w:numFmt w:val="decimal"/>
      <w:suff w:val="space"/>
      <w:lvlText w:val="[%1]"/>
      <w:lvlJc w:val="left"/>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75DF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0D36"/>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4658F"/>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1BE"/>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17FE"/>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390"/>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7968"/>
    <w:rsid w:val="00B07B19"/>
    <w:rsid w:val="00B10FBA"/>
    <w:rsid w:val="00B1189C"/>
    <w:rsid w:val="00B12666"/>
    <w:rsid w:val="00B126DA"/>
    <w:rsid w:val="00B15903"/>
    <w:rsid w:val="00B166C8"/>
    <w:rsid w:val="00B23604"/>
    <w:rsid w:val="00B243E6"/>
    <w:rsid w:val="00B2558D"/>
    <w:rsid w:val="00B2566A"/>
    <w:rsid w:val="00B2704A"/>
    <w:rsid w:val="00B351E3"/>
    <w:rsid w:val="00B41694"/>
    <w:rsid w:val="00B425D5"/>
    <w:rsid w:val="00B426BB"/>
    <w:rsid w:val="00B427B9"/>
    <w:rsid w:val="00B42907"/>
    <w:rsid w:val="00B43371"/>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5994"/>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76634"/>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86382"/>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604235"/>
    <w:rsid w:val="016731E8"/>
    <w:rsid w:val="01724323"/>
    <w:rsid w:val="0177491C"/>
    <w:rsid w:val="01812552"/>
    <w:rsid w:val="01845F4F"/>
    <w:rsid w:val="01920D9E"/>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DB51EC"/>
    <w:rsid w:val="02EB2A7B"/>
    <w:rsid w:val="031A1501"/>
    <w:rsid w:val="031D36D3"/>
    <w:rsid w:val="033F5DF4"/>
    <w:rsid w:val="034058DA"/>
    <w:rsid w:val="034D55C8"/>
    <w:rsid w:val="036544DF"/>
    <w:rsid w:val="03812F0C"/>
    <w:rsid w:val="039F12E8"/>
    <w:rsid w:val="03A34EF0"/>
    <w:rsid w:val="03A82003"/>
    <w:rsid w:val="03B11281"/>
    <w:rsid w:val="03C165DE"/>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32036"/>
    <w:rsid w:val="04C61A51"/>
    <w:rsid w:val="04CA13EE"/>
    <w:rsid w:val="04D7059C"/>
    <w:rsid w:val="04DE4CB9"/>
    <w:rsid w:val="04DF2D55"/>
    <w:rsid w:val="051D3036"/>
    <w:rsid w:val="0536681D"/>
    <w:rsid w:val="054A01E6"/>
    <w:rsid w:val="054C7D1C"/>
    <w:rsid w:val="0571074D"/>
    <w:rsid w:val="05837B30"/>
    <w:rsid w:val="05910818"/>
    <w:rsid w:val="05B16271"/>
    <w:rsid w:val="05B63D95"/>
    <w:rsid w:val="05F7165D"/>
    <w:rsid w:val="06017CE0"/>
    <w:rsid w:val="060F5CB3"/>
    <w:rsid w:val="06365B50"/>
    <w:rsid w:val="06393E16"/>
    <w:rsid w:val="064745C2"/>
    <w:rsid w:val="06561355"/>
    <w:rsid w:val="065E6CDE"/>
    <w:rsid w:val="066D0A61"/>
    <w:rsid w:val="06753074"/>
    <w:rsid w:val="068975B0"/>
    <w:rsid w:val="068A20E4"/>
    <w:rsid w:val="068F29C7"/>
    <w:rsid w:val="06953E61"/>
    <w:rsid w:val="069713C1"/>
    <w:rsid w:val="06B07AFB"/>
    <w:rsid w:val="06B82D78"/>
    <w:rsid w:val="06D37910"/>
    <w:rsid w:val="06D5029F"/>
    <w:rsid w:val="06D73D91"/>
    <w:rsid w:val="06E36D26"/>
    <w:rsid w:val="06E53061"/>
    <w:rsid w:val="07043F22"/>
    <w:rsid w:val="07125F5D"/>
    <w:rsid w:val="07271B20"/>
    <w:rsid w:val="073A2A17"/>
    <w:rsid w:val="074A369F"/>
    <w:rsid w:val="0755365E"/>
    <w:rsid w:val="07630AC6"/>
    <w:rsid w:val="07847096"/>
    <w:rsid w:val="07940728"/>
    <w:rsid w:val="079541A4"/>
    <w:rsid w:val="07BC0D8F"/>
    <w:rsid w:val="07CE2E21"/>
    <w:rsid w:val="07DE52F0"/>
    <w:rsid w:val="07E8368E"/>
    <w:rsid w:val="07EC763B"/>
    <w:rsid w:val="08242518"/>
    <w:rsid w:val="08290E07"/>
    <w:rsid w:val="083A7B9E"/>
    <w:rsid w:val="085E2B02"/>
    <w:rsid w:val="08647FEB"/>
    <w:rsid w:val="086C48E5"/>
    <w:rsid w:val="08784228"/>
    <w:rsid w:val="088B5031"/>
    <w:rsid w:val="088F268A"/>
    <w:rsid w:val="08B151BF"/>
    <w:rsid w:val="08B51BA5"/>
    <w:rsid w:val="08C528BF"/>
    <w:rsid w:val="08D82186"/>
    <w:rsid w:val="08D95FBD"/>
    <w:rsid w:val="08E22863"/>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2695A"/>
    <w:rsid w:val="0AA77F22"/>
    <w:rsid w:val="0AAE3FA8"/>
    <w:rsid w:val="0ACF56E0"/>
    <w:rsid w:val="0AD647A5"/>
    <w:rsid w:val="0AE16C36"/>
    <w:rsid w:val="0AE65577"/>
    <w:rsid w:val="0AEC25AA"/>
    <w:rsid w:val="0AFB287E"/>
    <w:rsid w:val="0B1B7DCC"/>
    <w:rsid w:val="0B24396B"/>
    <w:rsid w:val="0B3723DB"/>
    <w:rsid w:val="0B49387C"/>
    <w:rsid w:val="0B5224B1"/>
    <w:rsid w:val="0B560B94"/>
    <w:rsid w:val="0B724CC5"/>
    <w:rsid w:val="0B821C99"/>
    <w:rsid w:val="0B8B13F4"/>
    <w:rsid w:val="0B8C6D30"/>
    <w:rsid w:val="0B94771A"/>
    <w:rsid w:val="0BB27267"/>
    <w:rsid w:val="0BE004CF"/>
    <w:rsid w:val="0BE120C4"/>
    <w:rsid w:val="0BE57B4E"/>
    <w:rsid w:val="0BF174B0"/>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71B63"/>
    <w:rsid w:val="0DB377E8"/>
    <w:rsid w:val="0DC43254"/>
    <w:rsid w:val="0DE612E3"/>
    <w:rsid w:val="0E066FE5"/>
    <w:rsid w:val="0E17220C"/>
    <w:rsid w:val="0E265F60"/>
    <w:rsid w:val="0E452ACB"/>
    <w:rsid w:val="0E4A521D"/>
    <w:rsid w:val="0E4F3F26"/>
    <w:rsid w:val="0E6B6AD2"/>
    <w:rsid w:val="0E734461"/>
    <w:rsid w:val="0E7E6721"/>
    <w:rsid w:val="0E927861"/>
    <w:rsid w:val="0EA04D7B"/>
    <w:rsid w:val="0EA4482A"/>
    <w:rsid w:val="0EA926E0"/>
    <w:rsid w:val="0EC132D7"/>
    <w:rsid w:val="0EC26CCA"/>
    <w:rsid w:val="0ED42BAF"/>
    <w:rsid w:val="0ED57DF3"/>
    <w:rsid w:val="0EDC3297"/>
    <w:rsid w:val="0EE700B0"/>
    <w:rsid w:val="0F0E6CDB"/>
    <w:rsid w:val="0F4340EF"/>
    <w:rsid w:val="0F5F1287"/>
    <w:rsid w:val="0F685729"/>
    <w:rsid w:val="0F70152C"/>
    <w:rsid w:val="0FBB79D4"/>
    <w:rsid w:val="0FDB1049"/>
    <w:rsid w:val="0FDC2922"/>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2E7C8F"/>
    <w:rsid w:val="114C7F4B"/>
    <w:rsid w:val="11506F9E"/>
    <w:rsid w:val="11686778"/>
    <w:rsid w:val="11930DBF"/>
    <w:rsid w:val="11B37E1B"/>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C7C86"/>
    <w:rsid w:val="12DD13AC"/>
    <w:rsid w:val="12E95AF3"/>
    <w:rsid w:val="12F41B54"/>
    <w:rsid w:val="13250016"/>
    <w:rsid w:val="132D5EA4"/>
    <w:rsid w:val="13336318"/>
    <w:rsid w:val="13343190"/>
    <w:rsid w:val="13343A7F"/>
    <w:rsid w:val="1357550B"/>
    <w:rsid w:val="13773724"/>
    <w:rsid w:val="1384235E"/>
    <w:rsid w:val="13933000"/>
    <w:rsid w:val="139C112D"/>
    <w:rsid w:val="13AD4C79"/>
    <w:rsid w:val="13B951C8"/>
    <w:rsid w:val="13C142BA"/>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752458"/>
    <w:rsid w:val="148C237F"/>
    <w:rsid w:val="14A06FC1"/>
    <w:rsid w:val="14AB545D"/>
    <w:rsid w:val="14B94964"/>
    <w:rsid w:val="14D969A6"/>
    <w:rsid w:val="150E6433"/>
    <w:rsid w:val="15337D09"/>
    <w:rsid w:val="155023E7"/>
    <w:rsid w:val="155D0A7F"/>
    <w:rsid w:val="15693E3E"/>
    <w:rsid w:val="1580763A"/>
    <w:rsid w:val="1585047B"/>
    <w:rsid w:val="1586427B"/>
    <w:rsid w:val="15975F5E"/>
    <w:rsid w:val="159A07D2"/>
    <w:rsid w:val="159B72EB"/>
    <w:rsid w:val="15C06260"/>
    <w:rsid w:val="15DD4A1C"/>
    <w:rsid w:val="15FB0C10"/>
    <w:rsid w:val="16263368"/>
    <w:rsid w:val="168521B8"/>
    <w:rsid w:val="16A43C8F"/>
    <w:rsid w:val="16A5270A"/>
    <w:rsid w:val="16B0790D"/>
    <w:rsid w:val="16D61CD9"/>
    <w:rsid w:val="16E74CBD"/>
    <w:rsid w:val="1705748E"/>
    <w:rsid w:val="170A4371"/>
    <w:rsid w:val="172742D1"/>
    <w:rsid w:val="17367958"/>
    <w:rsid w:val="174846CE"/>
    <w:rsid w:val="175B1D16"/>
    <w:rsid w:val="17793E43"/>
    <w:rsid w:val="1793303A"/>
    <w:rsid w:val="179C79A4"/>
    <w:rsid w:val="17CB7C49"/>
    <w:rsid w:val="17D52F7B"/>
    <w:rsid w:val="17EB75B0"/>
    <w:rsid w:val="17F5084F"/>
    <w:rsid w:val="17F92BD0"/>
    <w:rsid w:val="180A0397"/>
    <w:rsid w:val="182C21AE"/>
    <w:rsid w:val="1834222F"/>
    <w:rsid w:val="184115C6"/>
    <w:rsid w:val="18440068"/>
    <w:rsid w:val="1847296F"/>
    <w:rsid w:val="18502972"/>
    <w:rsid w:val="187B7BC7"/>
    <w:rsid w:val="18937665"/>
    <w:rsid w:val="18A5771F"/>
    <w:rsid w:val="18AC32E3"/>
    <w:rsid w:val="18AF74E1"/>
    <w:rsid w:val="18D45411"/>
    <w:rsid w:val="18F307D7"/>
    <w:rsid w:val="190E7C32"/>
    <w:rsid w:val="191B17E9"/>
    <w:rsid w:val="191F38B0"/>
    <w:rsid w:val="1951139B"/>
    <w:rsid w:val="195600F1"/>
    <w:rsid w:val="19595274"/>
    <w:rsid w:val="1968472F"/>
    <w:rsid w:val="197141ED"/>
    <w:rsid w:val="1975293B"/>
    <w:rsid w:val="198B59BB"/>
    <w:rsid w:val="19934AEB"/>
    <w:rsid w:val="199D37F0"/>
    <w:rsid w:val="19AD7663"/>
    <w:rsid w:val="19BC030D"/>
    <w:rsid w:val="19DE008F"/>
    <w:rsid w:val="19E0148D"/>
    <w:rsid w:val="19E079BE"/>
    <w:rsid w:val="19E675DB"/>
    <w:rsid w:val="19E703A9"/>
    <w:rsid w:val="1A3C32D1"/>
    <w:rsid w:val="1A523105"/>
    <w:rsid w:val="1A5562D2"/>
    <w:rsid w:val="1A61483A"/>
    <w:rsid w:val="1A6171BB"/>
    <w:rsid w:val="1A7317B8"/>
    <w:rsid w:val="1A7857C1"/>
    <w:rsid w:val="1AA2591B"/>
    <w:rsid w:val="1ACA3FD4"/>
    <w:rsid w:val="1ACE7057"/>
    <w:rsid w:val="1AD6153D"/>
    <w:rsid w:val="1AD91895"/>
    <w:rsid w:val="1ADA55B5"/>
    <w:rsid w:val="1ADC1643"/>
    <w:rsid w:val="1ADF0AC1"/>
    <w:rsid w:val="1AEB2D1F"/>
    <w:rsid w:val="1B094BB4"/>
    <w:rsid w:val="1B192659"/>
    <w:rsid w:val="1B193B18"/>
    <w:rsid w:val="1B1A6E98"/>
    <w:rsid w:val="1B303BF4"/>
    <w:rsid w:val="1B384A4E"/>
    <w:rsid w:val="1B3B5A5B"/>
    <w:rsid w:val="1B400993"/>
    <w:rsid w:val="1B4A74A7"/>
    <w:rsid w:val="1B5460C3"/>
    <w:rsid w:val="1B642814"/>
    <w:rsid w:val="1B9002D5"/>
    <w:rsid w:val="1B984C1B"/>
    <w:rsid w:val="1B990040"/>
    <w:rsid w:val="1BA43BC1"/>
    <w:rsid w:val="1BAF3854"/>
    <w:rsid w:val="1BC1062B"/>
    <w:rsid w:val="1BD70C7E"/>
    <w:rsid w:val="1BD82C95"/>
    <w:rsid w:val="1BDE7082"/>
    <w:rsid w:val="1BE16AFC"/>
    <w:rsid w:val="1BEC65C0"/>
    <w:rsid w:val="1BF76A78"/>
    <w:rsid w:val="1C3441A7"/>
    <w:rsid w:val="1C3601FF"/>
    <w:rsid w:val="1C365CFE"/>
    <w:rsid w:val="1C4B2349"/>
    <w:rsid w:val="1C63143F"/>
    <w:rsid w:val="1C6D297B"/>
    <w:rsid w:val="1C7C5F29"/>
    <w:rsid w:val="1C9A3562"/>
    <w:rsid w:val="1CC05CC7"/>
    <w:rsid w:val="1CCC73A9"/>
    <w:rsid w:val="1CD46F69"/>
    <w:rsid w:val="1CD66AF0"/>
    <w:rsid w:val="1CD814C5"/>
    <w:rsid w:val="1CE122CF"/>
    <w:rsid w:val="1D2F1D46"/>
    <w:rsid w:val="1D3E6064"/>
    <w:rsid w:val="1D4B03B9"/>
    <w:rsid w:val="1D51270F"/>
    <w:rsid w:val="1DBD16BE"/>
    <w:rsid w:val="1DC11297"/>
    <w:rsid w:val="1DE8654C"/>
    <w:rsid w:val="1E1573C8"/>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47DAF"/>
    <w:rsid w:val="1F4D339A"/>
    <w:rsid w:val="1F517B8E"/>
    <w:rsid w:val="1F583DCD"/>
    <w:rsid w:val="1F6842CB"/>
    <w:rsid w:val="1F904F2D"/>
    <w:rsid w:val="1F9C3C77"/>
    <w:rsid w:val="1FA6698C"/>
    <w:rsid w:val="1FAA1AE9"/>
    <w:rsid w:val="1FAC3217"/>
    <w:rsid w:val="1FC3119D"/>
    <w:rsid w:val="1FD81AFC"/>
    <w:rsid w:val="1FE31889"/>
    <w:rsid w:val="200F4543"/>
    <w:rsid w:val="20531D7E"/>
    <w:rsid w:val="20600899"/>
    <w:rsid w:val="206D77FE"/>
    <w:rsid w:val="2075205C"/>
    <w:rsid w:val="20766B5D"/>
    <w:rsid w:val="207C5A77"/>
    <w:rsid w:val="20935CA0"/>
    <w:rsid w:val="20A1000C"/>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96449D"/>
    <w:rsid w:val="21B97C69"/>
    <w:rsid w:val="21E26D67"/>
    <w:rsid w:val="21EA0286"/>
    <w:rsid w:val="21EC5465"/>
    <w:rsid w:val="21F26FDC"/>
    <w:rsid w:val="21FC4A83"/>
    <w:rsid w:val="220348F7"/>
    <w:rsid w:val="22035AF9"/>
    <w:rsid w:val="22156802"/>
    <w:rsid w:val="222728F6"/>
    <w:rsid w:val="22375393"/>
    <w:rsid w:val="22417F46"/>
    <w:rsid w:val="224B424C"/>
    <w:rsid w:val="22606166"/>
    <w:rsid w:val="226449F7"/>
    <w:rsid w:val="226709A2"/>
    <w:rsid w:val="228976EC"/>
    <w:rsid w:val="228B310C"/>
    <w:rsid w:val="22AF46AA"/>
    <w:rsid w:val="230622DB"/>
    <w:rsid w:val="233272DB"/>
    <w:rsid w:val="2336694E"/>
    <w:rsid w:val="233D26C0"/>
    <w:rsid w:val="234E59AA"/>
    <w:rsid w:val="2376738D"/>
    <w:rsid w:val="238F48B8"/>
    <w:rsid w:val="23925C55"/>
    <w:rsid w:val="23A72ECF"/>
    <w:rsid w:val="23B94200"/>
    <w:rsid w:val="23C553C2"/>
    <w:rsid w:val="23E311E5"/>
    <w:rsid w:val="23E733FC"/>
    <w:rsid w:val="23E863E8"/>
    <w:rsid w:val="241D53E4"/>
    <w:rsid w:val="24541382"/>
    <w:rsid w:val="24560AE2"/>
    <w:rsid w:val="245C7E4D"/>
    <w:rsid w:val="24753D7B"/>
    <w:rsid w:val="24794836"/>
    <w:rsid w:val="248C391F"/>
    <w:rsid w:val="249700EF"/>
    <w:rsid w:val="24972331"/>
    <w:rsid w:val="24B92297"/>
    <w:rsid w:val="24C45694"/>
    <w:rsid w:val="24E9008C"/>
    <w:rsid w:val="24EB0386"/>
    <w:rsid w:val="24EB51B9"/>
    <w:rsid w:val="24EE205A"/>
    <w:rsid w:val="24F53447"/>
    <w:rsid w:val="250B6210"/>
    <w:rsid w:val="25191597"/>
    <w:rsid w:val="251D6C78"/>
    <w:rsid w:val="252F2DDD"/>
    <w:rsid w:val="253F32C2"/>
    <w:rsid w:val="25493BC7"/>
    <w:rsid w:val="254F48B6"/>
    <w:rsid w:val="25552E35"/>
    <w:rsid w:val="25781361"/>
    <w:rsid w:val="25BA3553"/>
    <w:rsid w:val="25CD3FBC"/>
    <w:rsid w:val="25D210C0"/>
    <w:rsid w:val="25E540FF"/>
    <w:rsid w:val="25FE3FFD"/>
    <w:rsid w:val="26106F39"/>
    <w:rsid w:val="26295320"/>
    <w:rsid w:val="262C2F09"/>
    <w:rsid w:val="26533224"/>
    <w:rsid w:val="26541061"/>
    <w:rsid w:val="26553200"/>
    <w:rsid w:val="2666639F"/>
    <w:rsid w:val="26895BB9"/>
    <w:rsid w:val="26A6107F"/>
    <w:rsid w:val="26C54B9B"/>
    <w:rsid w:val="26C6512F"/>
    <w:rsid w:val="26DE49DC"/>
    <w:rsid w:val="26FF3DC8"/>
    <w:rsid w:val="274A262D"/>
    <w:rsid w:val="277C6089"/>
    <w:rsid w:val="27832A74"/>
    <w:rsid w:val="27A449A7"/>
    <w:rsid w:val="27B04B6F"/>
    <w:rsid w:val="27B36BAA"/>
    <w:rsid w:val="27BC433E"/>
    <w:rsid w:val="27CE139A"/>
    <w:rsid w:val="27DC35C4"/>
    <w:rsid w:val="27E63AB6"/>
    <w:rsid w:val="27F231DD"/>
    <w:rsid w:val="28075ADF"/>
    <w:rsid w:val="28182E87"/>
    <w:rsid w:val="28227F9C"/>
    <w:rsid w:val="282A285A"/>
    <w:rsid w:val="282B4784"/>
    <w:rsid w:val="283213CA"/>
    <w:rsid w:val="285C6B52"/>
    <w:rsid w:val="285E7169"/>
    <w:rsid w:val="2880022D"/>
    <w:rsid w:val="2887164E"/>
    <w:rsid w:val="288B2E18"/>
    <w:rsid w:val="288C17F1"/>
    <w:rsid w:val="28A843B1"/>
    <w:rsid w:val="28EB1022"/>
    <w:rsid w:val="28FD1DA9"/>
    <w:rsid w:val="290C1F36"/>
    <w:rsid w:val="29146D0D"/>
    <w:rsid w:val="29326B8F"/>
    <w:rsid w:val="2936056B"/>
    <w:rsid w:val="29386E3A"/>
    <w:rsid w:val="297D2240"/>
    <w:rsid w:val="298D0F22"/>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F4FAD"/>
    <w:rsid w:val="2AC43F9F"/>
    <w:rsid w:val="2AD34630"/>
    <w:rsid w:val="2AEA6E89"/>
    <w:rsid w:val="2AEF61FA"/>
    <w:rsid w:val="2B0738F0"/>
    <w:rsid w:val="2B0B1939"/>
    <w:rsid w:val="2B0E0F65"/>
    <w:rsid w:val="2B374C7F"/>
    <w:rsid w:val="2B3F420A"/>
    <w:rsid w:val="2B510311"/>
    <w:rsid w:val="2B593E95"/>
    <w:rsid w:val="2B73625C"/>
    <w:rsid w:val="2B7D13CC"/>
    <w:rsid w:val="2B886CA9"/>
    <w:rsid w:val="2BA13AB1"/>
    <w:rsid w:val="2BB94490"/>
    <w:rsid w:val="2BD94617"/>
    <w:rsid w:val="2BDD4799"/>
    <w:rsid w:val="2BE661F4"/>
    <w:rsid w:val="2C00402D"/>
    <w:rsid w:val="2C182591"/>
    <w:rsid w:val="2C3F1B10"/>
    <w:rsid w:val="2C41711C"/>
    <w:rsid w:val="2C494CC5"/>
    <w:rsid w:val="2C4C4186"/>
    <w:rsid w:val="2C4C5BF6"/>
    <w:rsid w:val="2C706CC3"/>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25B40"/>
    <w:rsid w:val="2E8344D1"/>
    <w:rsid w:val="2E9F1C85"/>
    <w:rsid w:val="2EAD6133"/>
    <w:rsid w:val="2EB259EE"/>
    <w:rsid w:val="2EB46F40"/>
    <w:rsid w:val="2EB60687"/>
    <w:rsid w:val="2EC05497"/>
    <w:rsid w:val="2ECE1E4D"/>
    <w:rsid w:val="2ED237F3"/>
    <w:rsid w:val="2ED75441"/>
    <w:rsid w:val="2EDE0988"/>
    <w:rsid w:val="2EE831DD"/>
    <w:rsid w:val="2EFD1488"/>
    <w:rsid w:val="2F0F563F"/>
    <w:rsid w:val="2F1F3A4D"/>
    <w:rsid w:val="2F2371DB"/>
    <w:rsid w:val="2F262727"/>
    <w:rsid w:val="2F4558F1"/>
    <w:rsid w:val="2F585C14"/>
    <w:rsid w:val="2F784790"/>
    <w:rsid w:val="2F7B36A8"/>
    <w:rsid w:val="2F8A30B2"/>
    <w:rsid w:val="2F9B7AFC"/>
    <w:rsid w:val="2FAA4840"/>
    <w:rsid w:val="2FAA5E1A"/>
    <w:rsid w:val="2FAB4623"/>
    <w:rsid w:val="2FDF6214"/>
    <w:rsid w:val="2FF763CD"/>
    <w:rsid w:val="300A43D0"/>
    <w:rsid w:val="301B79E9"/>
    <w:rsid w:val="30264A9E"/>
    <w:rsid w:val="302978F9"/>
    <w:rsid w:val="302E6167"/>
    <w:rsid w:val="303C3B19"/>
    <w:rsid w:val="303F6650"/>
    <w:rsid w:val="30414975"/>
    <w:rsid w:val="304F06DF"/>
    <w:rsid w:val="304F24A5"/>
    <w:rsid w:val="307C1A65"/>
    <w:rsid w:val="3095526B"/>
    <w:rsid w:val="309E057F"/>
    <w:rsid w:val="30A92458"/>
    <w:rsid w:val="30DE1213"/>
    <w:rsid w:val="30DE6FE2"/>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13A6"/>
    <w:rsid w:val="31FF4B7E"/>
    <w:rsid w:val="320733CC"/>
    <w:rsid w:val="32251668"/>
    <w:rsid w:val="322E77DB"/>
    <w:rsid w:val="32983099"/>
    <w:rsid w:val="32AA5592"/>
    <w:rsid w:val="32AD61A5"/>
    <w:rsid w:val="32C750C6"/>
    <w:rsid w:val="32DD16EB"/>
    <w:rsid w:val="32E514D5"/>
    <w:rsid w:val="32E75DA8"/>
    <w:rsid w:val="32F653C3"/>
    <w:rsid w:val="33052E5A"/>
    <w:rsid w:val="330E25E2"/>
    <w:rsid w:val="3310693E"/>
    <w:rsid w:val="332610BF"/>
    <w:rsid w:val="334108DC"/>
    <w:rsid w:val="334E36A2"/>
    <w:rsid w:val="33540CA5"/>
    <w:rsid w:val="33572664"/>
    <w:rsid w:val="336F3F1D"/>
    <w:rsid w:val="337C27BA"/>
    <w:rsid w:val="3386250E"/>
    <w:rsid w:val="338A0B4A"/>
    <w:rsid w:val="33945AA2"/>
    <w:rsid w:val="33993C16"/>
    <w:rsid w:val="339F0880"/>
    <w:rsid w:val="33A57D6D"/>
    <w:rsid w:val="33AC2FF1"/>
    <w:rsid w:val="33B44D6A"/>
    <w:rsid w:val="33C41A2B"/>
    <w:rsid w:val="33E75242"/>
    <w:rsid w:val="33ED397E"/>
    <w:rsid w:val="34081C3D"/>
    <w:rsid w:val="341101EA"/>
    <w:rsid w:val="341E68F1"/>
    <w:rsid w:val="34217FBA"/>
    <w:rsid w:val="34323ACA"/>
    <w:rsid w:val="344A237C"/>
    <w:rsid w:val="346C064E"/>
    <w:rsid w:val="34717DC6"/>
    <w:rsid w:val="347C194D"/>
    <w:rsid w:val="349D761F"/>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A13C1F"/>
    <w:rsid w:val="35C21CAF"/>
    <w:rsid w:val="35D22E0C"/>
    <w:rsid w:val="35D6026A"/>
    <w:rsid w:val="35E46B51"/>
    <w:rsid w:val="36231F3C"/>
    <w:rsid w:val="36487758"/>
    <w:rsid w:val="364936C7"/>
    <w:rsid w:val="3654745F"/>
    <w:rsid w:val="36582751"/>
    <w:rsid w:val="36645310"/>
    <w:rsid w:val="368D5D06"/>
    <w:rsid w:val="36C35E2B"/>
    <w:rsid w:val="36C408B4"/>
    <w:rsid w:val="36CA4871"/>
    <w:rsid w:val="36E30124"/>
    <w:rsid w:val="36E47B46"/>
    <w:rsid w:val="36EA0866"/>
    <w:rsid w:val="36F7193B"/>
    <w:rsid w:val="36F855CA"/>
    <w:rsid w:val="3700324F"/>
    <w:rsid w:val="37006DA6"/>
    <w:rsid w:val="3722586F"/>
    <w:rsid w:val="37362012"/>
    <w:rsid w:val="37391007"/>
    <w:rsid w:val="373E476E"/>
    <w:rsid w:val="376048A1"/>
    <w:rsid w:val="376B4FB8"/>
    <w:rsid w:val="376D7868"/>
    <w:rsid w:val="378C59A0"/>
    <w:rsid w:val="37A15AB9"/>
    <w:rsid w:val="37CA0B99"/>
    <w:rsid w:val="37D1690E"/>
    <w:rsid w:val="37DF0C6A"/>
    <w:rsid w:val="37E474EC"/>
    <w:rsid w:val="37E93735"/>
    <w:rsid w:val="37FE068D"/>
    <w:rsid w:val="381177CB"/>
    <w:rsid w:val="382637C8"/>
    <w:rsid w:val="382A53D5"/>
    <w:rsid w:val="383652ED"/>
    <w:rsid w:val="384A38BD"/>
    <w:rsid w:val="385701A2"/>
    <w:rsid w:val="38633F4E"/>
    <w:rsid w:val="386844B4"/>
    <w:rsid w:val="387E4E88"/>
    <w:rsid w:val="38AC792F"/>
    <w:rsid w:val="38BB1341"/>
    <w:rsid w:val="38CD3BD4"/>
    <w:rsid w:val="38D73A2D"/>
    <w:rsid w:val="38DA351E"/>
    <w:rsid w:val="38F7631F"/>
    <w:rsid w:val="3909782E"/>
    <w:rsid w:val="3913676A"/>
    <w:rsid w:val="392642AC"/>
    <w:rsid w:val="39464B68"/>
    <w:rsid w:val="397059EB"/>
    <w:rsid w:val="398028B7"/>
    <w:rsid w:val="398652E8"/>
    <w:rsid w:val="398D4871"/>
    <w:rsid w:val="399C790E"/>
    <w:rsid w:val="39AD0862"/>
    <w:rsid w:val="3A074B96"/>
    <w:rsid w:val="3A077BDC"/>
    <w:rsid w:val="3A0901EA"/>
    <w:rsid w:val="3A19437E"/>
    <w:rsid w:val="3A1D2346"/>
    <w:rsid w:val="3A33721C"/>
    <w:rsid w:val="3A3A0854"/>
    <w:rsid w:val="3A4A6214"/>
    <w:rsid w:val="3A4E4899"/>
    <w:rsid w:val="3A55790B"/>
    <w:rsid w:val="3A6A57DE"/>
    <w:rsid w:val="3A707D13"/>
    <w:rsid w:val="3AB91AEA"/>
    <w:rsid w:val="3ABC3574"/>
    <w:rsid w:val="3AC66294"/>
    <w:rsid w:val="3AD0562B"/>
    <w:rsid w:val="3AD71F6B"/>
    <w:rsid w:val="3AF1154B"/>
    <w:rsid w:val="3AF23796"/>
    <w:rsid w:val="3B173C34"/>
    <w:rsid w:val="3B1D50E8"/>
    <w:rsid w:val="3B2B5290"/>
    <w:rsid w:val="3B3606A0"/>
    <w:rsid w:val="3B465AAD"/>
    <w:rsid w:val="3B4A1908"/>
    <w:rsid w:val="3B62436D"/>
    <w:rsid w:val="3B64452E"/>
    <w:rsid w:val="3B6C183F"/>
    <w:rsid w:val="3B82605A"/>
    <w:rsid w:val="3B8C3C14"/>
    <w:rsid w:val="3B985553"/>
    <w:rsid w:val="3BA70E04"/>
    <w:rsid w:val="3BC4115E"/>
    <w:rsid w:val="3BC62916"/>
    <w:rsid w:val="3BC92835"/>
    <w:rsid w:val="3BCB15B9"/>
    <w:rsid w:val="3BCD4D79"/>
    <w:rsid w:val="3BCF3126"/>
    <w:rsid w:val="3BE85FC8"/>
    <w:rsid w:val="3BF0761E"/>
    <w:rsid w:val="3BFF77BC"/>
    <w:rsid w:val="3C0B7004"/>
    <w:rsid w:val="3C1A6E6A"/>
    <w:rsid w:val="3C1D1C7C"/>
    <w:rsid w:val="3C2016F2"/>
    <w:rsid w:val="3C224EAA"/>
    <w:rsid w:val="3C350589"/>
    <w:rsid w:val="3C371A66"/>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E976C2"/>
    <w:rsid w:val="3DEF63BE"/>
    <w:rsid w:val="3E3976D3"/>
    <w:rsid w:val="3E4905DE"/>
    <w:rsid w:val="3E735B9C"/>
    <w:rsid w:val="3E7C330F"/>
    <w:rsid w:val="3E820130"/>
    <w:rsid w:val="3E9E1F7D"/>
    <w:rsid w:val="3EA82027"/>
    <w:rsid w:val="3EDB49C2"/>
    <w:rsid w:val="3EDE48BA"/>
    <w:rsid w:val="3EDE49B2"/>
    <w:rsid w:val="3EE21E99"/>
    <w:rsid w:val="3EE34A5F"/>
    <w:rsid w:val="3F0644E9"/>
    <w:rsid w:val="3F24498F"/>
    <w:rsid w:val="3F2A38EA"/>
    <w:rsid w:val="3F4F005D"/>
    <w:rsid w:val="3F5C238A"/>
    <w:rsid w:val="3F63656F"/>
    <w:rsid w:val="3F693230"/>
    <w:rsid w:val="3F824A84"/>
    <w:rsid w:val="3F8850B3"/>
    <w:rsid w:val="3F8B40D0"/>
    <w:rsid w:val="3F8D1F32"/>
    <w:rsid w:val="3F970FDB"/>
    <w:rsid w:val="3FBE3BC9"/>
    <w:rsid w:val="3FF91830"/>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A57C7"/>
    <w:rsid w:val="41AA5A16"/>
    <w:rsid w:val="41AA6FCA"/>
    <w:rsid w:val="41AB5B47"/>
    <w:rsid w:val="41AC2780"/>
    <w:rsid w:val="41CF3ABC"/>
    <w:rsid w:val="41D12504"/>
    <w:rsid w:val="41E31098"/>
    <w:rsid w:val="41E42C6D"/>
    <w:rsid w:val="41EA60D8"/>
    <w:rsid w:val="421173AB"/>
    <w:rsid w:val="421604DA"/>
    <w:rsid w:val="422F7DEF"/>
    <w:rsid w:val="42311D6A"/>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216F13"/>
    <w:rsid w:val="433D0BFC"/>
    <w:rsid w:val="433F610A"/>
    <w:rsid w:val="434E6253"/>
    <w:rsid w:val="4355636B"/>
    <w:rsid w:val="4373608B"/>
    <w:rsid w:val="437556DF"/>
    <w:rsid w:val="43760E30"/>
    <w:rsid w:val="437E013B"/>
    <w:rsid w:val="43835A34"/>
    <w:rsid w:val="43F4135D"/>
    <w:rsid w:val="43FE396A"/>
    <w:rsid w:val="441E042F"/>
    <w:rsid w:val="442812D2"/>
    <w:rsid w:val="44307F97"/>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DC200C"/>
    <w:rsid w:val="46E64059"/>
    <w:rsid w:val="46F07112"/>
    <w:rsid w:val="46F2528A"/>
    <w:rsid w:val="46F4701B"/>
    <w:rsid w:val="470348BC"/>
    <w:rsid w:val="4711691D"/>
    <w:rsid w:val="47182FA1"/>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1B327A"/>
    <w:rsid w:val="48246406"/>
    <w:rsid w:val="482D1C7F"/>
    <w:rsid w:val="482F1D5A"/>
    <w:rsid w:val="48307E7C"/>
    <w:rsid w:val="48376C36"/>
    <w:rsid w:val="484101B7"/>
    <w:rsid w:val="48444BA9"/>
    <w:rsid w:val="487112E8"/>
    <w:rsid w:val="487E44EF"/>
    <w:rsid w:val="48934611"/>
    <w:rsid w:val="48F542D2"/>
    <w:rsid w:val="48F63396"/>
    <w:rsid w:val="48FD06CC"/>
    <w:rsid w:val="49147DDB"/>
    <w:rsid w:val="492271EA"/>
    <w:rsid w:val="492B1670"/>
    <w:rsid w:val="4937639F"/>
    <w:rsid w:val="496A2FB3"/>
    <w:rsid w:val="498613D0"/>
    <w:rsid w:val="498D2E01"/>
    <w:rsid w:val="498D3DBD"/>
    <w:rsid w:val="49B517B5"/>
    <w:rsid w:val="49D815D6"/>
    <w:rsid w:val="49D816F4"/>
    <w:rsid w:val="49FD72F4"/>
    <w:rsid w:val="4A0F414D"/>
    <w:rsid w:val="4A0F4FCD"/>
    <w:rsid w:val="4A247675"/>
    <w:rsid w:val="4A264531"/>
    <w:rsid w:val="4A38213A"/>
    <w:rsid w:val="4A3C451C"/>
    <w:rsid w:val="4A400586"/>
    <w:rsid w:val="4A496CD7"/>
    <w:rsid w:val="4A5B01F1"/>
    <w:rsid w:val="4A7A7FC5"/>
    <w:rsid w:val="4A7B711D"/>
    <w:rsid w:val="4A84675D"/>
    <w:rsid w:val="4A8C3A1A"/>
    <w:rsid w:val="4A9F5932"/>
    <w:rsid w:val="4AC1778C"/>
    <w:rsid w:val="4ACE2CEB"/>
    <w:rsid w:val="4ADE7963"/>
    <w:rsid w:val="4AF02ECB"/>
    <w:rsid w:val="4AF63C83"/>
    <w:rsid w:val="4B1646CF"/>
    <w:rsid w:val="4B7C1338"/>
    <w:rsid w:val="4B975530"/>
    <w:rsid w:val="4B996B44"/>
    <w:rsid w:val="4BA95E82"/>
    <w:rsid w:val="4BAA4032"/>
    <w:rsid w:val="4BB7755B"/>
    <w:rsid w:val="4BCB01F2"/>
    <w:rsid w:val="4BDA4819"/>
    <w:rsid w:val="4BE55CFC"/>
    <w:rsid w:val="4C3007F7"/>
    <w:rsid w:val="4C335E10"/>
    <w:rsid w:val="4C3B67F1"/>
    <w:rsid w:val="4C461306"/>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DB6C12"/>
    <w:rsid w:val="4CE25DB6"/>
    <w:rsid w:val="4CE809C5"/>
    <w:rsid w:val="4CF040EF"/>
    <w:rsid w:val="4CFA50B4"/>
    <w:rsid w:val="4CFC55B3"/>
    <w:rsid w:val="4D1E6E23"/>
    <w:rsid w:val="4D3D0651"/>
    <w:rsid w:val="4D4D1D0E"/>
    <w:rsid w:val="4D4F0943"/>
    <w:rsid w:val="4D5A1E97"/>
    <w:rsid w:val="4D6E7F59"/>
    <w:rsid w:val="4D792A29"/>
    <w:rsid w:val="4D8271D3"/>
    <w:rsid w:val="4DAA2A9B"/>
    <w:rsid w:val="4DAC41D6"/>
    <w:rsid w:val="4DC33165"/>
    <w:rsid w:val="4DC73899"/>
    <w:rsid w:val="4DCF66F9"/>
    <w:rsid w:val="4DD674A5"/>
    <w:rsid w:val="4DD7573E"/>
    <w:rsid w:val="4DE81BA5"/>
    <w:rsid w:val="4DEF0346"/>
    <w:rsid w:val="4E1858BC"/>
    <w:rsid w:val="4E214745"/>
    <w:rsid w:val="4E391446"/>
    <w:rsid w:val="4E512896"/>
    <w:rsid w:val="4E5737A4"/>
    <w:rsid w:val="4E6B1C67"/>
    <w:rsid w:val="4E876A80"/>
    <w:rsid w:val="4E881A6F"/>
    <w:rsid w:val="4E93296A"/>
    <w:rsid w:val="4EB46112"/>
    <w:rsid w:val="4EB549E2"/>
    <w:rsid w:val="4ECC4E51"/>
    <w:rsid w:val="4ED227AF"/>
    <w:rsid w:val="4EDC6889"/>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C28E0"/>
    <w:rsid w:val="51120212"/>
    <w:rsid w:val="515446E1"/>
    <w:rsid w:val="516119DC"/>
    <w:rsid w:val="51641704"/>
    <w:rsid w:val="51655D6D"/>
    <w:rsid w:val="518B01EE"/>
    <w:rsid w:val="518F35F9"/>
    <w:rsid w:val="519227B6"/>
    <w:rsid w:val="51962B5D"/>
    <w:rsid w:val="51A47477"/>
    <w:rsid w:val="51A646BE"/>
    <w:rsid w:val="51A86CBD"/>
    <w:rsid w:val="51B37EEF"/>
    <w:rsid w:val="51C47D1F"/>
    <w:rsid w:val="51CA619A"/>
    <w:rsid w:val="51D10C5E"/>
    <w:rsid w:val="51EC2CA5"/>
    <w:rsid w:val="51F704C3"/>
    <w:rsid w:val="51FD29D9"/>
    <w:rsid w:val="52066464"/>
    <w:rsid w:val="52184844"/>
    <w:rsid w:val="52196CD6"/>
    <w:rsid w:val="52273196"/>
    <w:rsid w:val="522B5F0B"/>
    <w:rsid w:val="52391CB6"/>
    <w:rsid w:val="523F42A6"/>
    <w:rsid w:val="52436DC1"/>
    <w:rsid w:val="526F7059"/>
    <w:rsid w:val="528D53DC"/>
    <w:rsid w:val="52A54636"/>
    <w:rsid w:val="52BD2046"/>
    <w:rsid w:val="52D20B31"/>
    <w:rsid w:val="52D403EF"/>
    <w:rsid w:val="52D80B2A"/>
    <w:rsid w:val="53030932"/>
    <w:rsid w:val="53083AA3"/>
    <w:rsid w:val="531E0FBA"/>
    <w:rsid w:val="531F6C33"/>
    <w:rsid w:val="5321226B"/>
    <w:rsid w:val="532B7C1A"/>
    <w:rsid w:val="532F1175"/>
    <w:rsid w:val="532F5A3F"/>
    <w:rsid w:val="5346574A"/>
    <w:rsid w:val="535059AB"/>
    <w:rsid w:val="53685BCE"/>
    <w:rsid w:val="536871EA"/>
    <w:rsid w:val="53704589"/>
    <w:rsid w:val="538C72E9"/>
    <w:rsid w:val="53A84A9F"/>
    <w:rsid w:val="53C53124"/>
    <w:rsid w:val="53CF4258"/>
    <w:rsid w:val="53D820C5"/>
    <w:rsid w:val="53D94927"/>
    <w:rsid w:val="53DD5528"/>
    <w:rsid w:val="53F448C8"/>
    <w:rsid w:val="53F45339"/>
    <w:rsid w:val="543630E0"/>
    <w:rsid w:val="544A0DB6"/>
    <w:rsid w:val="544F5930"/>
    <w:rsid w:val="54507FC5"/>
    <w:rsid w:val="5456191F"/>
    <w:rsid w:val="5457477E"/>
    <w:rsid w:val="545A5363"/>
    <w:rsid w:val="54763F68"/>
    <w:rsid w:val="54786028"/>
    <w:rsid w:val="54814751"/>
    <w:rsid w:val="548F58A2"/>
    <w:rsid w:val="54983250"/>
    <w:rsid w:val="54990388"/>
    <w:rsid w:val="549C3CF7"/>
    <w:rsid w:val="54A45DAC"/>
    <w:rsid w:val="54A6767D"/>
    <w:rsid w:val="54BE1D88"/>
    <w:rsid w:val="54C1659F"/>
    <w:rsid w:val="54CB4654"/>
    <w:rsid w:val="54CC7DCA"/>
    <w:rsid w:val="54D55D85"/>
    <w:rsid w:val="54E125DB"/>
    <w:rsid w:val="54F6543C"/>
    <w:rsid w:val="550A4C45"/>
    <w:rsid w:val="55342F65"/>
    <w:rsid w:val="553B6F93"/>
    <w:rsid w:val="554F2951"/>
    <w:rsid w:val="5551197C"/>
    <w:rsid w:val="55563B6B"/>
    <w:rsid w:val="5567153C"/>
    <w:rsid w:val="556D0395"/>
    <w:rsid w:val="55754396"/>
    <w:rsid w:val="557645CB"/>
    <w:rsid w:val="55783BA2"/>
    <w:rsid w:val="55F064F6"/>
    <w:rsid w:val="55F82D46"/>
    <w:rsid w:val="5620599A"/>
    <w:rsid w:val="56362315"/>
    <w:rsid w:val="56493897"/>
    <w:rsid w:val="5658660E"/>
    <w:rsid w:val="566B1762"/>
    <w:rsid w:val="56830D82"/>
    <w:rsid w:val="568A7FA4"/>
    <w:rsid w:val="569158C1"/>
    <w:rsid w:val="56952F1F"/>
    <w:rsid w:val="56AA41AB"/>
    <w:rsid w:val="56CC7516"/>
    <w:rsid w:val="56E13AAA"/>
    <w:rsid w:val="56F549B0"/>
    <w:rsid w:val="570D2CE4"/>
    <w:rsid w:val="572D6D7C"/>
    <w:rsid w:val="573422EA"/>
    <w:rsid w:val="57382C2D"/>
    <w:rsid w:val="573F7625"/>
    <w:rsid w:val="57511EA1"/>
    <w:rsid w:val="57607C5D"/>
    <w:rsid w:val="576739EC"/>
    <w:rsid w:val="576870CE"/>
    <w:rsid w:val="576D79CF"/>
    <w:rsid w:val="57815791"/>
    <w:rsid w:val="579025E4"/>
    <w:rsid w:val="57981008"/>
    <w:rsid w:val="579A3CA4"/>
    <w:rsid w:val="57B13971"/>
    <w:rsid w:val="57BE7879"/>
    <w:rsid w:val="57D118DF"/>
    <w:rsid w:val="57E8396F"/>
    <w:rsid w:val="57FC0A89"/>
    <w:rsid w:val="5806539C"/>
    <w:rsid w:val="58080028"/>
    <w:rsid w:val="580F6546"/>
    <w:rsid w:val="5811349B"/>
    <w:rsid w:val="582925CD"/>
    <w:rsid w:val="582F3637"/>
    <w:rsid w:val="5839288B"/>
    <w:rsid w:val="583E54B6"/>
    <w:rsid w:val="584D2328"/>
    <w:rsid w:val="58555018"/>
    <w:rsid w:val="585B52D7"/>
    <w:rsid w:val="585C497C"/>
    <w:rsid w:val="586A6921"/>
    <w:rsid w:val="5892362E"/>
    <w:rsid w:val="58AA650D"/>
    <w:rsid w:val="58D834CE"/>
    <w:rsid w:val="58E3620E"/>
    <w:rsid w:val="58EE43A5"/>
    <w:rsid w:val="59011906"/>
    <w:rsid w:val="590677DA"/>
    <w:rsid w:val="59232D32"/>
    <w:rsid w:val="59324A93"/>
    <w:rsid w:val="59330283"/>
    <w:rsid w:val="59483685"/>
    <w:rsid w:val="594D615C"/>
    <w:rsid w:val="597E6ABE"/>
    <w:rsid w:val="598744A3"/>
    <w:rsid w:val="598B4ABD"/>
    <w:rsid w:val="59C95FE7"/>
    <w:rsid w:val="59D24BEE"/>
    <w:rsid w:val="59D96474"/>
    <w:rsid w:val="59D97F5F"/>
    <w:rsid w:val="5A042564"/>
    <w:rsid w:val="5A13072C"/>
    <w:rsid w:val="5A1A6B11"/>
    <w:rsid w:val="5A2F7E9A"/>
    <w:rsid w:val="5A311215"/>
    <w:rsid w:val="5A324C7E"/>
    <w:rsid w:val="5A3B4DBF"/>
    <w:rsid w:val="5A525FC1"/>
    <w:rsid w:val="5A5313B9"/>
    <w:rsid w:val="5A5B1A93"/>
    <w:rsid w:val="5A5F4B75"/>
    <w:rsid w:val="5A6123EF"/>
    <w:rsid w:val="5A895545"/>
    <w:rsid w:val="5AAA5AA7"/>
    <w:rsid w:val="5AB61DE2"/>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C92F4D"/>
    <w:rsid w:val="5BF86102"/>
    <w:rsid w:val="5C0F621C"/>
    <w:rsid w:val="5C251B6A"/>
    <w:rsid w:val="5C4417DA"/>
    <w:rsid w:val="5C5734D1"/>
    <w:rsid w:val="5C5872CD"/>
    <w:rsid w:val="5C681267"/>
    <w:rsid w:val="5C687F9D"/>
    <w:rsid w:val="5C723D2D"/>
    <w:rsid w:val="5C752DF7"/>
    <w:rsid w:val="5CB07905"/>
    <w:rsid w:val="5CB86304"/>
    <w:rsid w:val="5CD87253"/>
    <w:rsid w:val="5CDB1300"/>
    <w:rsid w:val="5CE97CF5"/>
    <w:rsid w:val="5CF12837"/>
    <w:rsid w:val="5CF259BB"/>
    <w:rsid w:val="5D016B3E"/>
    <w:rsid w:val="5D0A1042"/>
    <w:rsid w:val="5D0C746D"/>
    <w:rsid w:val="5D1B3921"/>
    <w:rsid w:val="5D2E30EC"/>
    <w:rsid w:val="5D3009DC"/>
    <w:rsid w:val="5D3D5B2F"/>
    <w:rsid w:val="5D3F0E44"/>
    <w:rsid w:val="5D4727AF"/>
    <w:rsid w:val="5D5501F2"/>
    <w:rsid w:val="5D664CFB"/>
    <w:rsid w:val="5DA232D1"/>
    <w:rsid w:val="5DB0276A"/>
    <w:rsid w:val="5DF01811"/>
    <w:rsid w:val="5DFC1725"/>
    <w:rsid w:val="5E085F26"/>
    <w:rsid w:val="5E210DEA"/>
    <w:rsid w:val="5E27233D"/>
    <w:rsid w:val="5E4111A9"/>
    <w:rsid w:val="5E4F6CF5"/>
    <w:rsid w:val="5E671789"/>
    <w:rsid w:val="5E6A2D60"/>
    <w:rsid w:val="5E7D69ED"/>
    <w:rsid w:val="5E7F6E97"/>
    <w:rsid w:val="5E917454"/>
    <w:rsid w:val="5E9B6F9B"/>
    <w:rsid w:val="5EAC18A7"/>
    <w:rsid w:val="5EF03005"/>
    <w:rsid w:val="5EF13622"/>
    <w:rsid w:val="5F142DF1"/>
    <w:rsid w:val="5F2E5D9F"/>
    <w:rsid w:val="5F417E0E"/>
    <w:rsid w:val="5F445FC8"/>
    <w:rsid w:val="5F4A1F1B"/>
    <w:rsid w:val="5F4A55C6"/>
    <w:rsid w:val="5F4D6E42"/>
    <w:rsid w:val="5F6A388F"/>
    <w:rsid w:val="5F744282"/>
    <w:rsid w:val="5F7543B4"/>
    <w:rsid w:val="5F840753"/>
    <w:rsid w:val="5F9C1BE4"/>
    <w:rsid w:val="5FD80461"/>
    <w:rsid w:val="5FDD2A91"/>
    <w:rsid w:val="5FE67185"/>
    <w:rsid w:val="60022F17"/>
    <w:rsid w:val="60185FA9"/>
    <w:rsid w:val="601C086A"/>
    <w:rsid w:val="602316C2"/>
    <w:rsid w:val="603713E2"/>
    <w:rsid w:val="603B2CE8"/>
    <w:rsid w:val="60415DF3"/>
    <w:rsid w:val="604E77F6"/>
    <w:rsid w:val="606625D3"/>
    <w:rsid w:val="606F3162"/>
    <w:rsid w:val="6084298C"/>
    <w:rsid w:val="60A26AC3"/>
    <w:rsid w:val="60AA06D8"/>
    <w:rsid w:val="60AB00BC"/>
    <w:rsid w:val="60E144D2"/>
    <w:rsid w:val="60E5198E"/>
    <w:rsid w:val="610E5299"/>
    <w:rsid w:val="613C6972"/>
    <w:rsid w:val="614F7714"/>
    <w:rsid w:val="615A18BE"/>
    <w:rsid w:val="615F2167"/>
    <w:rsid w:val="616048EE"/>
    <w:rsid w:val="61653414"/>
    <w:rsid w:val="617B1E2A"/>
    <w:rsid w:val="617D2724"/>
    <w:rsid w:val="617F695F"/>
    <w:rsid w:val="618339E0"/>
    <w:rsid w:val="618B19C1"/>
    <w:rsid w:val="619E1452"/>
    <w:rsid w:val="61BD7FB0"/>
    <w:rsid w:val="61BE5E4F"/>
    <w:rsid w:val="61DE1F1F"/>
    <w:rsid w:val="620058CC"/>
    <w:rsid w:val="62034D9A"/>
    <w:rsid w:val="6203566F"/>
    <w:rsid w:val="6206482C"/>
    <w:rsid w:val="62147C23"/>
    <w:rsid w:val="621A2AEC"/>
    <w:rsid w:val="621B49EF"/>
    <w:rsid w:val="623D278F"/>
    <w:rsid w:val="624D069F"/>
    <w:rsid w:val="625178BB"/>
    <w:rsid w:val="625A189F"/>
    <w:rsid w:val="62626296"/>
    <w:rsid w:val="62651205"/>
    <w:rsid w:val="62674356"/>
    <w:rsid w:val="62685560"/>
    <w:rsid w:val="6275091F"/>
    <w:rsid w:val="628E5653"/>
    <w:rsid w:val="629D61EC"/>
    <w:rsid w:val="62B16874"/>
    <w:rsid w:val="62B6094A"/>
    <w:rsid w:val="62BC27D2"/>
    <w:rsid w:val="62D00E03"/>
    <w:rsid w:val="62D31364"/>
    <w:rsid w:val="62D846D0"/>
    <w:rsid w:val="634E5445"/>
    <w:rsid w:val="635555EB"/>
    <w:rsid w:val="639264DF"/>
    <w:rsid w:val="63C54498"/>
    <w:rsid w:val="63E9343E"/>
    <w:rsid w:val="63FA66D5"/>
    <w:rsid w:val="63FC1FB2"/>
    <w:rsid w:val="63FF12C6"/>
    <w:rsid w:val="640456B5"/>
    <w:rsid w:val="64051D8F"/>
    <w:rsid w:val="640F43C5"/>
    <w:rsid w:val="64105F4A"/>
    <w:rsid w:val="64202E94"/>
    <w:rsid w:val="64341720"/>
    <w:rsid w:val="64512DAE"/>
    <w:rsid w:val="646A695C"/>
    <w:rsid w:val="646B0E16"/>
    <w:rsid w:val="646F7FCD"/>
    <w:rsid w:val="64735CFC"/>
    <w:rsid w:val="649A7664"/>
    <w:rsid w:val="64A47BA0"/>
    <w:rsid w:val="64AF3DCE"/>
    <w:rsid w:val="64D833A6"/>
    <w:rsid w:val="64ED57E5"/>
    <w:rsid w:val="65117ECA"/>
    <w:rsid w:val="65180EC0"/>
    <w:rsid w:val="6521305C"/>
    <w:rsid w:val="6535383A"/>
    <w:rsid w:val="65533C66"/>
    <w:rsid w:val="655474F3"/>
    <w:rsid w:val="656A1ED0"/>
    <w:rsid w:val="65753498"/>
    <w:rsid w:val="657B728C"/>
    <w:rsid w:val="657C1693"/>
    <w:rsid w:val="65884515"/>
    <w:rsid w:val="65A22487"/>
    <w:rsid w:val="65AE4CF0"/>
    <w:rsid w:val="65B2797D"/>
    <w:rsid w:val="65B47855"/>
    <w:rsid w:val="65B652C1"/>
    <w:rsid w:val="65C22F91"/>
    <w:rsid w:val="65CF00F5"/>
    <w:rsid w:val="65DA4B96"/>
    <w:rsid w:val="65DE5BAE"/>
    <w:rsid w:val="65E04577"/>
    <w:rsid w:val="65EF7DFF"/>
    <w:rsid w:val="66153395"/>
    <w:rsid w:val="66200813"/>
    <w:rsid w:val="66322707"/>
    <w:rsid w:val="665E2907"/>
    <w:rsid w:val="667A0598"/>
    <w:rsid w:val="667C6F02"/>
    <w:rsid w:val="6682467B"/>
    <w:rsid w:val="669022B7"/>
    <w:rsid w:val="66940A39"/>
    <w:rsid w:val="66BB42FB"/>
    <w:rsid w:val="66CA5E5F"/>
    <w:rsid w:val="66DB7B9A"/>
    <w:rsid w:val="66E710BA"/>
    <w:rsid w:val="66ED62BD"/>
    <w:rsid w:val="66F50A83"/>
    <w:rsid w:val="67164009"/>
    <w:rsid w:val="671A520A"/>
    <w:rsid w:val="671B7213"/>
    <w:rsid w:val="67292A7D"/>
    <w:rsid w:val="673A2970"/>
    <w:rsid w:val="674B597F"/>
    <w:rsid w:val="67514E24"/>
    <w:rsid w:val="67620408"/>
    <w:rsid w:val="677878C6"/>
    <w:rsid w:val="677D444B"/>
    <w:rsid w:val="678F1C72"/>
    <w:rsid w:val="678F3A8F"/>
    <w:rsid w:val="67A01BAC"/>
    <w:rsid w:val="67A56470"/>
    <w:rsid w:val="67B32B67"/>
    <w:rsid w:val="67CE4F0A"/>
    <w:rsid w:val="67DC2FEE"/>
    <w:rsid w:val="67E277AE"/>
    <w:rsid w:val="67E7052E"/>
    <w:rsid w:val="67F65281"/>
    <w:rsid w:val="67F90E07"/>
    <w:rsid w:val="680509F9"/>
    <w:rsid w:val="680A2685"/>
    <w:rsid w:val="68110925"/>
    <w:rsid w:val="681875C8"/>
    <w:rsid w:val="6825421D"/>
    <w:rsid w:val="682A15E7"/>
    <w:rsid w:val="68486434"/>
    <w:rsid w:val="68B4479F"/>
    <w:rsid w:val="68C246F4"/>
    <w:rsid w:val="68C7152D"/>
    <w:rsid w:val="68DD6D47"/>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9E508BE"/>
    <w:rsid w:val="6A051933"/>
    <w:rsid w:val="6A112FF4"/>
    <w:rsid w:val="6A130B08"/>
    <w:rsid w:val="6A1D6053"/>
    <w:rsid w:val="6A2B356A"/>
    <w:rsid w:val="6A6641A9"/>
    <w:rsid w:val="6A90701E"/>
    <w:rsid w:val="6AAA604D"/>
    <w:rsid w:val="6AAF7616"/>
    <w:rsid w:val="6AD5324E"/>
    <w:rsid w:val="6ADA4924"/>
    <w:rsid w:val="6ADA7CB9"/>
    <w:rsid w:val="6ADB0495"/>
    <w:rsid w:val="6AE15310"/>
    <w:rsid w:val="6AF92ED3"/>
    <w:rsid w:val="6B0A4E87"/>
    <w:rsid w:val="6B1105BA"/>
    <w:rsid w:val="6B3D6F5E"/>
    <w:rsid w:val="6B407F5A"/>
    <w:rsid w:val="6B455139"/>
    <w:rsid w:val="6B5A41AF"/>
    <w:rsid w:val="6B6A7091"/>
    <w:rsid w:val="6B76598E"/>
    <w:rsid w:val="6BA3495E"/>
    <w:rsid w:val="6BA51837"/>
    <w:rsid w:val="6BD92C40"/>
    <w:rsid w:val="6C1C242B"/>
    <w:rsid w:val="6C3016AA"/>
    <w:rsid w:val="6C3D541F"/>
    <w:rsid w:val="6C415AEC"/>
    <w:rsid w:val="6C477A25"/>
    <w:rsid w:val="6C713545"/>
    <w:rsid w:val="6C763CE4"/>
    <w:rsid w:val="6C8C4CD8"/>
    <w:rsid w:val="6C8C74B0"/>
    <w:rsid w:val="6C903F46"/>
    <w:rsid w:val="6C9261B9"/>
    <w:rsid w:val="6CDA05DD"/>
    <w:rsid w:val="6CF27CB7"/>
    <w:rsid w:val="6CFF4FC3"/>
    <w:rsid w:val="6D012FD2"/>
    <w:rsid w:val="6D073BCB"/>
    <w:rsid w:val="6D08691D"/>
    <w:rsid w:val="6D0B5A94"/>
    <w:rsid w:val="6D277A88"/>
    <w:rsid w:val="6D2B1D59"/>
    <w:rsid w:val="6D375213"/>
    <w:rsid w:val="6D442267"/>
    <w:rsid w:val="6D825222"/>
    <w:rsid w:val="6D8B26F5"/>
    <w:rsid w:val="6D95593B"/>
    <w:rsid w:val="6DCB5D7F"/>
    <w:rsid w:val="6DE95F9E"/>
    <w:rsid w:val="6DED486A"/>
    <w:rsid w:val="6E041113"/>
    <w:rsid w:val="6E11324D"/>
    <w:rsid w:val="6E135518"/>
    <w:rsid w:val="6E2A56A1"/>
    <w:rsid w:val="6E361F05"/>
    <w:rsid w:val="6E363CDF"/>
    <w:rsid w:val="6E3E2E47"/>
    <w:rsid w:val="6E527A2D"/>
    <w:rsid w:val="6E7B5445"/>
    <w:rsid w:val="6E847F11"/>
    <w:rsid w:val="6EB45479"/>
    <w:rsid w:val="6EB87500"/>
    <w:rsid w:val="6EBA470C"/>
    <w:rsid w:val="6EC00654"/>
    <w:rsid w:val="6ECA5A5F"/>
    <w:rsid w:val="6EDB288F"/>
    <w:rsid w:val="6EE0390A"/>
    <w:rsid w:val="6EF841B8"/>
    <w:rsid w:val="6EFC3550"/>
    <w:rsid w:val="6F043F0B"/>
    <w:rsid w:val="6F127FD9"/>
    <w:rsid w:val="6F2F1A60"/>
    <w:rsid w:val="6F3E35D5"/>
    <w:rsid w:val="6F507371"/>
    <w:rsid w:val="6F584596"/>
    <w:rsid w:val="6F6B72F8"/>
    <w:rsid w:val="6F886E71"/>
    <w:rsid w:val="6F8E6527"/>
    <w:rsid w:val="6FA26B38"/>
    <w:rsid w:val="6FA52109"/>
    <w:rsid w:val="6FC323D9"/>
    <w:rsid w:val="6FD1497D"/>
    <w:rsid w:val="6FD638B1"/>
    <w:rsid w:val="6FE81DB2"/>
    <w:rsid w:val="6FF27EB0"/>
    <w:rsid w:val="70091AF4"/>
    <w:rsid w:val="702E65A7"/>
    <w:rsid w:val="708520C4"/>
    <w:rsid w:val="70853BCC"/>
    <w:rsid w:val="70A23903"/>
    <w:rsid w:val="70B4157B"/>
    <w:rsid w:val="70B94D85"/>
    <w:rsid w:val="70C154FD"/>
    <w:rsid w:val="70C6036D"/>
    <w:rsid w:val="70D3493E"/>
    <w:rsid w:val="70D76741"/>
    <w:rsid w:val="710A3270"/>
    <w:rsid w:val="71306252"/>
    <w:rsid w:val="713B0B43"/>
    <w:rsid w:val="715D48F8"/>
    <w:rsid w:val="716621C1"/>
    <w:rsid w:val="71782C7D"/>
    <w:rsid w:val="719170E3"/>
    <w:rsid w:val="71A62055"/>
    <w:rsid w:val="71AB5F8A"/>
    <w:rsid w:val="71B24E95"/>
    <w:rsid w:val="71BB7B4E"/>
    <w:rsid w:val="71C5773E"/>
    <w:rsid w:val="71E42F3B"/>
    <w:rsid w:val="71FC4C7C"/>
    <w:rsid w:val="72087B01"/>
    <w:rsid w:val="72251DA4"/>
    <w:rsid w:val="7235129C"/>
    <w:rsid w:val="726B4CBB"/>
    <w:rsid w:val="72712929"/>
    <w:rsid w:val="72780451"/>
    <w:rsid w:val="728114C6"/>
    <w:rsid w:val="729446A5"/>
    <w:rsid w:val="729B764A"/>
    <w:rsid w:val="72B375F5"/>
    <w:rsid w:val="72BA6037"/>
    <w:rsid w:val="72C740ED"/>
    <w:rsid w:val="72C970E9"/>
    <w:rsid w:val="72E673CF"/>
    <w:rsid w:val="72EB533D"/>
    <w:rsid w:val="73132481"/>
    <w:rsid w:val="7325591C"/>
    <w:rsid w:val="733F1D52"/>
    <w:rsid w:val="736D44EF"/>
    <w:rsid w:val="73776CA0"/>
    <w:rsid w:val="73B35A75"/>
    <w:rsid w:val="73C97E9E"/>
    <w:rsid w:val="73D40DA2"/>
    <w:rsid w:val="73DD1180"/>
    <w:rsid w:val="73E5185B"/>
    <w:rsid w:val="73F45C65"/>
    <w:rsid w:val="741F48F1"/>
    <w:rsid w:val="742C4642"/>
    <w:rsid w:val="74315D5C"/>
    <w:rsid w:val="74411FFA"/>
    <w:rsid w:val="74465350"/>
    <w:rsid w:val="746B647F"/>
    <w:rsid w:val="747542D9"/>
    <w:rsid w:val="748F7F6F"/>
    <w:rsid w:val="749817D5"/>
    <w:rsid w:val="74A2715D"/>
    <w:rsid w:val="74B53285"/>
    <w:rsid w:val="74B746E8"/>
    <w:rsid w:val="74CA4028"/>
    <w:rsid w:val="74D67798"/>
    <w:rsid w:val="74DD1787"/>
    <w:rsid w:val="74F52D03"/>
    <w:rsid w:val="750F3CF9"/>
    <w:rsid w:val="7518394C"/>
    <w:rsid w:val="751850DE"/>
    <w:rsid w:val="753022BE"/>
    <w:rsid w:val="753B0EFD"/>
    <w:rsid w:val="75530645"/>
    <w:rsid w:val="755F2C4C"/>
    <w:rsid w:val="7594489B"/>
    <w:rsid w:val="7595501B"/>
    <w:rsid w:val="759C0A8D"/>
    <w:rsid w:val="75D51CE0"/>
    <w:rsid w:val="75D73E69"/>
    <w:rsid w:val="75DF5DB2"/>
    <w:rsid w:val="75FE033A"/>
    <w:rsid w:val="76115D65"/>
    <w:rsid w:val="762A38F1"/>
    <w:rsid w:val="762E5891"/>
    <w:rsid w:val="76391D80"/>
    <w:rsid w:val="763E0286"/>
    <w:rsid w:val="763E0596"/>
    <w:rsid w:val="76433615"/>
    <w:rsid w:val="76466B26"/>
    <w:rsid w:val="765A4BCA"/>
    <w:rsid w:val="76863826"/>
    <w:rsid w:val="76A67DFC"/>
    <w:rsid w:val="76DA58DD"/>
    <w:rsid w:val="76F03175"/>
    <w:rsid w:val="76F22BEA"/>
    <w:rsid w:val="770850B6"/>
    <w:rsid w:val="77247AA0"/>
    <w:rsid w:val="772A11C8"/>
    <w:rsid w:val="772C60B7"/>
    <w:rsid w:val="773978D2"/>
    <w:rsid w:val="774515AC"/>
    <w:rsid w:val="77623885"/>
    <w:rsid w:val="776B46B2"/>
    <w:rsid w:val="77786793"/>
    <w:rsid w:val="777965ED"/>
    <w:rsid w:val="77817EAC"/>
    <w:rsid w:val="77820935"/>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F7669"/>
    <w:rsid w:val="78C66C64"/>
    <w:rsid w:val="78D15EAD"/>
    <w:rsid w:val="78D528CE"/>
    <w:rsid w:val="78E252CB"/>
    <w:rsid w:val="78FE6E8B"/>
    <w:rsid w:val="79004FC6"/>
    <w:rsid w:val="791E4A2A"/>
    <w:rsid w:val="794247C9"/>
    <w:rsid w:val="795E2273"/>
    <w:rsid w:val="79BC7D57"/>
    <w:rsid w:val="79CA5589"/>
    <w:rsid w:val="79D33ABB"/>
    <w:rsid w:val="79E578D2"/>
    <w:rsid w:val="79F729CB"/>
    <w:rsid w:val="7A151346"/>
    <w:rsid w:val="7A1C4E6B"/>
    <w:rsid w:val="7A1C731F"/>
    <w:rsid w:val="7A1E221D"/>
    <w:rsid w:val="7A2679E4"/>
    <w:rsid w:val="7A340D66"/>
    <w:rsid w:val="7A4363BA"/>
    <w:rsid w:val="7A4A728C"/>
    <w:rsid w:val="7A632889"/>
    <w:rsid w:val="7A686542"/>
    <w:rsid w:val="7A815634"/>
    <w:rsid w:val="7A9642E8"/>
    <w:rsid w:val="7A996458"/>
    <w:rsid w:val="7AC42EFD"/>
    <w:rsid w:val="7ACC0EA4"/>
    <w:rsid w:val="7AD51A8A"/>
    <w:rsid w:val="7AF3075E"/>
    <w:rsid w:val="7B1903CB"/>
    <w:rsid w:val="7B250396"/>
    <w:rsid w:val="7B2C1EB5"/>
    <w:rsid w:val="7B302DA2"/>
    <w:rsid w:val="7B4C2EFE"/>
    <w:rsid w:val="7B5054B7"/>
    <w:rsid w:val="7B550266"/>
    <w:rsid w:val="7B887DF3"/>
    <w:rsid w:val="7BB30DF6"/>
    <w:rsid w:val="7BBE4350"/>
    <w:rsid w:val="7BC0506C"/>
    <w:rsid w:val="7BCC7ED2"/>
    <w:rsid w:val="7BD5433F"/>
    <w:rsid w:val="7BE44AEA"/>
    <w:rsid w:val="7BE56619"/>
    <w:rsid w:val="7BF84150"/>
    <w:rsid w:val="7C111929"/>
    <w:rsid w:val="7C1643B1"/>
    <w:rsid w:val="7C183004"/>
    <w:rsid w:val="7C1954A8"/>
    <w:rsid w:val="7C201BE6"/>
    <w:rsid w:val="7C306F37"/>
    <w:rsid w:val="7C447A03"/>
    <w:rsid w:val="7C571BB4"/>
    <w:rsid w:val="7C7279BA"/>
    <w:rsid w:val="7C741B8F"/>
    <w:rsid w:val="7C892BB1"/>
    <w:rsid w:val="7C950DB7"/>
    <w:rsid w:val="7CA20D5A"/>
    <w:rsid w:val="7CA751A0"/>
    <w:rsid w:val="7CA7527D"/>
    <w:rsid w:val="7CC623BD"/>
    <w:rsid w:val="7CE048DE"/>
    <w:rsid w:val="7D013B06"/>
    <w:rsid w:val="7D013F30"/>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25B9B"/>
    <w:rsid w:val="7DDF5BB8"/>
    <w:rsid w:val="7E055E66"/>
    <w:rsid w:val="7E1E5DFA"/>
    <w:rsid w:val="7E45572A"/>
    <w:rsid w:val="7E525688"/>
    <w:rsid w:val="7E57165F"/>
    <w:rsid w:val="7E725064"/>
    <w:rsid w:val="7EA617D8"/>
    <w:rsid w:val="7EA75276"/>
    <w:rsid w:val="7EA96A04"/>
    <w:rsid w:val="7EB37413"/>
    <w:rsid w:val="7ECA7D82"/>
    <w:rsid w:val="7ECC4937"/>
    <w:rsid w:val="7ED104E5"/>
    <w:rsid w:val="7EDC40C1"/>
    <w:rsid w:val="7EDD2BB7"/>
    <w:rsid w:val="7EF24838"/>
    <w:rsid w:val="7EFD157F"/>
    <w:rsid w:val="7F027516"/>
    <w:rsid w:val="7F084B75"/>
    <w:rsid w:val="7F1262E1"/>
    <w:rsid w:val="7F2042F6"/>
    <w:rsid w:val="7F405636"/>
    <w:rsid w:val="7F4B78AB"/>
    <w:rsid w:val="7F697955"/>
    <w:rsid w:val="7F737A53"/>
    <w:rsid w:val="7FA15F27"/>
    <w:rsid w:val="7FA86EF8"/>
    <w:rsid w:val="7FD62EB5"/>
    <w:rsid w:val="7FF21B71"/>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A43A84-88AE-41F7-9DEF-FFCAC9E5B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Documents\RAN\RAN2\105bis%20-%20Xian\Docs\R2-1905302.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18ECF1-C0E8-49CF-82AD-B9D5719E2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1475</Words>
  <Characters>8411</Characters>
  <Application>Microsoft Office Word</Application>
  <DocSecurity>0</DocSecurity>
  <Lines>70</Lines>
  <Paragraphs>19</Paragraphs>
  <ScaleCrop>false</ScaleCrop>
  <Company>www.zte.com.cn</Company>
  <LinksUpToDate>false</LinksUpToDate>
  <CharactersWithSpaces>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181</cp:revision>
  <cp:lastPrinted>2113-01-01T00:00:00Z</cp:lastPrinted>
  <dcterms:created xsi:type="dcterms:W3CDTF">2018-03-28T14:35:00Z</dcterms:created>
  <dcterms:modified xsi:type="dcterms:W3CDTF">2019-08-15T09:38:00Z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